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3E6" w:rsidRDefault="00CB5CE1">
      <w:pPr>
        <w:pStyle w:val="Piedepgina"/>
        <w:tabs>
          <w:tab w:val="clear" w:pos="4252"/>
          <w:tab w:val="clear" w:pos="8504"/>
        </w:tabs>
        <w:ind w:left="2552"/>
        <w:rPr>
          <w:rFonts w:ascii="Arial Narrow" w:hAnsi="Arial Narrow"/>
          <w:sz w:val="28"/>
          <w:u w:val="single"/>
        </w:rPr>
      </w:pPr>
      <w:r w:rsidRPr="00CB5CE1">
        <w:rPr>
          <w:rFonts w:ascii="Arial Narrow" w:hAnsi="Arial Narrow"/>
          <w:noProof/>
          <w:u w:val="single"/>
          <w:lang w:val="es-ES"/>
        </w:rPr>
        <w:pict>
          <v:shapetype id="_x0000_t202" coordsize="21600,21600" o:spt="202" path="m,l,21600r21600,l21600,xe">
            <v:stroke joinstyle="miter"/>
            <v:path gradientshapeok="t" o:connecttype="rect"/>
          </v:shapetype>
          <v:shape id="Text Box 8" o:spid="_x0000_s1026" type="#_x0000_t202" style="position:absolute;left:0;text-align:left;margin-left:5.05pt;margin-top:-6.45pt;width:63pt;height:30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OJtgIAALwFAAAOAAAAZHJzL2Uyb0RvYy54bWysVNtunDAQfa/Uf7D8TrjEuwsobJQsS1Up&#10;vUhJP8ALZrEKNrW9C1HVf+/Y7C3JS9WWB2R7xmfmzBzPze3YtWjPlOZSZDi8CjBiopQVF9sMf3sq&#10;vBgjbaioaCsFy/Az0/h2+f7dzdCnLJKNbCumEIAInQ59hhtj+tT3ddmwjuor2TMBxlqqjhrYqq1f&#10;KToAetf6URDM/UGqqleyZFrDaT4Z8dLh1zUrzZe61sygNsOQm3F/5f4b+/eXNzTdKto3vDykQf8i&#10;i45yAUFPUDk1FO0UfwPV8VJJLWtzVcrOl3XNS+Y4AJsweMXmsaE9c1ygOLo/lUn/P9jy8/6rQrzK&#10;cIKRoB206ImNBt3LEcW2OkOvU3B67MHNjHAMXXZMdf8gy+8aCblqqNiyO6Xk0DBaQXahvelfXJ1w&#10;tAXZDJ9kBWHozkgHNNaqs6WDYiBAhy49nzpjUynhMA6gOmApwXQdL+JZ7Frn0/R4u1fafGCyQ3aR&#10;YQWdd+h0/6CNzYamRxcbTMiCt63rfiteHIDjdAKx4aq12SxcM38mQbKO1zHxSDRfeyTIc++uWBFv&#10;XoSLWX6dr1Z5+MvGDUna8KpiwoY5Ciskf9a4g8QnSZykpWXLKwtnU9Jqu1m1Cu0pCLtwn6s5WM5u&#10;/ss0XBGAyytKYUSC+yjxinm88EhBZl6yCGIvCJP7ZB6QhOTFS0oPXLB/p4QG0Nwsmk1iOif9ilvg&#10;vrfcaNpxA6Oj5Z2TB7hZJ5paCa5F5daG8nZaX5TCpn8uBbT72GgnWKvRSa1m3IyAYlW8kdUzSFdJ&#10;UBaoEOYdLOw/WsB2gPGRYf1jRxXDqP0o4AUkISFgMm5DZosINurSsrm0UFE2EqaSwWharsw0o3a9&#10;4tsGgk1vTsg7eDU1d4I+J3Z4azAiHK/DOLMz6HLvvM5Dd/kbAAD//wMAUEsDBBQABgAIAAAAIQAk&#10;tDc14AAAAAoBAAAPAAAAZHJzL2Rvd25yZXYueG1sTI/BTsMwDIbvSLxDZCRuW9JNjLU0nRCISVzQ&#10;1sGBW9qEtiJxSpOt3dvjneD4259+f843k7PsZIbQeZSQzAUwg7XXHTYS3g8vszWwEBVqZT0aCWcT&#10;YFNcX+Uq037EvTmVsWFUgiFTEtoY+4zzULfGqTD3vUHaffnBqUhxaLge1EjlzvKFECvuVId0oVW9&#10;eWpN/V0enYSP6u1s9/3yU3Tj627a/uzK520j5e3N9PgALJop/sFw0Sd1KMip8kfUgVnKIiFSwixZ&#10;pMAuwHJFk0rCXXqfAi9y/v+F4hcAAP//AwBQSwECLQAUAAYACAAAACEAtoM4kv4AAADhAQAAEwAA&#10;AAAAAAAAAAAAAAAAAAAAW0NvbnRlbnRfVHlwZXNdLnhtbFBLAQItABQABgAIAAAAIQA4/SH/1gAA&#10;AJQBAAALAAAAAAAAAAAAAAAAAC8BAABfcmVscy8ucmVsc1BLAQItABQABgAIAAAAIQDk0GOJtgIA&#10;ALwFAAAOAAAAAAAAAAAAAAAAAC4CAABkcnMvZTJvRG9jLnhtbFBLAQItABQABgAIAAAAIQAktDc1&#10;4AAAAAoBAAAPAAAAAAAAAAAAAAAAABAFAABkcnMvZG93bnJldi54bWxQSwUGAAAAAAQABADzAAAA&#10;HQYAAAAA&#10;" filled="f" stroked="f">
            <v:textbox style="layout-flow:vertical;mso-layout-flow-alt:bottom-to-top;mso-next-textbox:#Text Box 8">
              <w:txbxContent>
                <w:p w:rsidR="004C13E6" w:rsidRDefault="004C13E6">
                  <w:pPr>
                    <w:pStyle w:val="Ttulo4"/>
                    <w:rPr>
                      <w:color w:val="999999"/>
                    </w:rPr>
                  </w:pPr>
                  <w:r>
                    <w:rPr>
                      <w:color w:val="999999"/>
                    </w:rPr>
                    <w:t>Nota de prensa</w:t>
                  </w:r>
                </w:p>
              </w:txbxContent>
            </v:textbox>
          </v:shape>
        </w:pict>
      </w:r>
    </w:p>
    <w:p w:rsidR="004C13E6" w:rsidRDefault="004C13E6">
      <w:pPr>
        <w:pStyle w:val="Piedepgina"/>
        <w:tabs>
          <w:tab w:val="clear" w:pos="4252"/>
          <w:tab w:val="clear" w:pos="8504"/>
        </w:tabs>
        <w:ind w:left="2552"/>
        <w:rPr>
          <w:rFonts w:ascii="Arial Narrow" w:hAnsi="Arial Narrow"/>
          <w:b/>
          <w:bCs/>
          <w:noProof/>
          <w:sz w:val="28"/>
          <w:u w:val="single"/>
          <w:lang w:val="es-ES"/>
        </w:rPr>
      </w:pPr>
    </w:p>
    <w:p w:rsidR="00055474" w:rsidRDefault="00055474">
      <w:pPr>
        <w:pStyle w:val="Piedepgina"/>
        <w:tabs>
          <w:tab w:val="clear" w:pos="4252"/>
          <w:tab w:val="clear" w:pos="8504"/>
        </w:tabs>
        <w:ind w:left="2552"/>
        <w:rPr>
          <w:rFonts w:ascii="Arial Narrow" w:hAnsi="Arial Narrow"/>
          <w:b/>
          <w:sz w:val="52"/>
          <w:szCs w:val="52"/>
        </w:rPr>
      </w:pPr>
      <w:r>
        <w:rPr>
          <w:rFonts w:ascii="Arial Narrow" w:hAnsi="Arial Narrow"/>
          <w:b/>
          <w:sz w:val="52"/>
          <w:szCs w:val="52"/>
        </w:rPr>
        <w:t xml:space="preserve">Economía </w:t>
      </w:r>
      <w:r w:rsidR="00A25A87">
        <w:rPr>
          <w:rFonts w:ascii="Arial Narrow" w:hAnsi="Arial Narrow"/>
          <w:b/>
          <w:sz w:val="52"/>
          <w:szCs w:val="52"/>
        </w:rPr>
        <w:t xml:space="preserve">anuncia </w:t>
      </w:r>
      <w:r>
        <w:rPr>
          <w:rFonts w:ascii="Arial Narrow" w:hAnsi="Arial Narrow"/>
          <w:b/>
          <w:sz w:val="52"/>
          <w:szCs w:val="52"/>
        </w:rPr>
        <w:t xml:space="preserve">medidas para </w:t>
      </w:r>
      <w:r w:rsidR="00363773">
        <w:rPr>
          <w:rFonts w:ascii="Arial Narrow" w:hAnsi="Arial Narrow"/>
          <w:b/>
          <w:sz w:val="52"/>
          <w:szCs w:val="52"/>
        </w:rPr>
        <w:t xml:space="preserve">solucionar el problema de los desahucios </w:t>
      </w:r>
    </w:p>
    <w:p w:rsidR="00055474" w:rsidRDefault="00055474">
      <w:pPr>
        <w:pStyle w:val="Piedepgina"/>
        <w:tabs>
          <w:tab w:val="clear" w:pos="4252"/>
          <w:tab w:val="clear" w:pos="8504"/>
        </w:tabs>
        <w:ind w:left="2552"/>
        <w:rPr>
          <w:rFonts w:ascii="Arial Narrow" w:hAnsi="Arial Narrow"/>
          <w:b/>
          <w:sz w:val="52"/>
          <w:szCs w:val="52"/>
        </w:rPr>
      </w:pPr>
    </w:p>
    <w:p w:rsidR="00055474" w:rsidRDefault="00055474" w:rsidP="00055474">
      <w:pPr>
        <w:pStyle w:val="Rpido"/>
        <w:numPr>
          <w:ilvl w:val="0"/>
          <w:numId w:val="3"/>
        </w:numPr>
        <w:ind w:left="2835" w:hanging="283"/>
        <w:jc w:val="both"/>
        <w:rPr>
          <w:rFonts w:ascii="Arial Narrow" w:hAnsi="Arial Narrow"/>
          <w:b/>
          <w:bCs/>
          <w:sz w:val="28"/>
        </w:rPr>
      </w:pPr>
      <w:r w:rsidRPr="00055474">
        <w:rPr>
          <w:rFonts w:ascii="Arial Narrow" w:hAnsi="Arial Narrow"/>
          <w:b/>
          <w:bCs/>
          <w:sz w:val="28"/>
        </w:rPr>
        <w:t xml:space="preserve">El ministro Luis de Guindos avanza </w:t>
      </w:r>
      <w:r w:rsidR="005E2EF8">
        <w:rPr>
          <w:rFonts w:ascii="Arial Narrow" w:hAnsi="Arial Narrow"/>
          <w:b/>
          <w:bCs/>
          <w:sz w:val="28"/>
        </w:rPr>
        <w:t xml:space="preserve">cambios normativos </w:t>
      </w:r>
      <w:r w:rsidRPr="00055474">
        <w:rPr>
          <w:rFonts w:ascii="Arial Narrow" w:hAnsi="Arial Narrow"/>
          <w:b/>
          <w:bCs/>
          <w:sz w:val="28"/>
        </w:rPr>
        <w:t xml:space="preserve">e impulsa un Código de Buenas Prácticas </w:t>
      </w:r>
      <w:r w:rsidR="00A25A87">
        <w:rPr>
          <w:rFonts w:ascii="Arial Narrow" w:hAnsi="Arial Narrow"/>
          <w:b/>
          <w:bCs/>
          <w:sz w:val="28"/>
        </w:rPr>
        <w:t>para</w:t>
      </w:r>
      <w:r w:rsidRPr="00055474">
        <w:rPr>
          <w:rFonts w:ascii="Arial Narrow" w:hAnsi="Arial Narrow"/>
          <w:b/>
          <w:bCs/>
          <w:sz w:val="28"/>
        </w:rPr>
        <w:t xml:space="preserve"> las entidades financieras.</w:t>
      </w:r>
    </w:p>
    <w:p w:rsidR="00363773" w:rsidRPr="00055474" w:rsidRDefault="00363773" w:rsidP="00363773">
      <w:pPr>
        <w:pStyle w:val="Rpido"/>
        <w:ind w:left="2835"/>
        <w:jc w:val="both"/>
        <w:rPr>
          <w:rFonts w:ascii="Arial Narrow" w:hAnsi="Arial Narrow"/>
          <w:b/>
          <w:bCs/>
          <w:sz w:val="28"/>
        </w:rPr>
      </w:pPr>
    </w:p>
    <w:p w:rsidR="004C13E6" w:rsidRPr="00E8409B" w:rsidRDefault="004C13E6">
      <w:pPr>
        <w:pStyle w:val="Piedepgina"/>
        <w:tabs>
          <w:tab w:val="clear" w:pos="4252"/>
          <w:tab w:val="clear" w:pos="8504"/>
        </w:tabs>
        <w:ind w:left="2552"/>
        <w:rPr>
          <w:rFonts w:ascii="Arial Narrow" w:hAnsi="Arial Narrow"/>
          <w:b/>
          <w:bCs/>
          <w:noProof/>
          <w:sz w:val="28"/>
        </w:rPr>
      </w:pPr>
    </w:p>
    <w:p w:rsidR="00F333A6" w:rsidRDefault="006C0F7F" w:rsidP="00F333A6">
      <w:pPr>
        <w:ind w:left="2295"/>
        <w:jc w:val="both"/>
        <w:rPr>
          <w:rFonts w:ascii="Arial Narrow" w:hAnsi="Arial Narrow"/>
        </w:rPr>
      </w:pPr>
      <w:r w:rsidRPr="006A4E39">
        <w:rPr>
          <w:rFonts w:ascii="Arial Narrow" w:hAnsi="Arial Narrow"/>
          <w:b/>
        </w:rPr>
        <w:t>27 de enero de 2012</w:t>
      </w:r>
      <w:r w:rsidR="004C13E6" w:rsidRPr="006A4E39">
        <w:rPr>
          <w:rFonts w:ascii="Arial Narrow" w:hAnsi="Arial Narrow"/>
        </w:rPr>
        <w:t>.</w:t>
      </w:r>
      <w:r w:rsidRPr="006A4E39">
        <w:rPr>
          <w:rFonts w:ascii="Arial Narrow" w:hAnsi="Arial Narrow"/>
        </w:rPr>
        <w:t xml:space="preserve"> </w:t>
      </w:r>
      <w:r w:rsidR="001F5FA4" w:rsidRPr="006A4E39">
        <w:rPr>
          <w:rFonts w:ascii="Arial Narrow" w:hAnsi="Arial Narrow"/>
        </w:rPr>
        <w:t xml:space="preserve">El ministro de Economía y Competitividad, Luis de Guindos, ha anunciado hoy en el Congreso </w:t>
      </w:r>
      <w:r w:rsidR="005E2EF8">
        <w:rPr>
          <w:rFonts w:ascii="Arial Narrow" w:hAnsi="Arial Narrow"/>
        </w:rPr>
        <w:t xml:space="preserve">de los Diputados </w:t>
      </w:r>
      <w:r w:rsidR="001F5FA4" w:rsidRPr="006A4E39">
        <w:rPr>
          <w:rFonts w:ascii="Arial Narrow" w:hAnsi="Arial Narrow"/>
        </w:rPr>
        <w:t xml:space="preserve">un conjunto de medidas </w:t>
      </w:r>
      <w:r w:rsidR="00A25A87">
        <w:rPr>
          <w:rFonts w:ascii="Arial Narrow" w:hAnsi="Arial Narrow"/>
        </w:rPr>
        <w:t>normativas para reducir el impacto de lo</w:t>
      </w:r>
      <w:r w:rsidR="001F5FA4" w:rsidRPr="006A4E39">
        <w:rPr>
          <w:rFonts w:ascii="Arial Narrow" w:hAnsi="Arial Narrow"/>
        </w:rPr>
        <w:t xml:space="preserve">s </w:t>
      </w:r>
      <w:r w:rsidR="00055474" w:rsidRPr="006A4E39">
        <w:rPr>
          <w:rFonts w:ascii="Arial Narrow" w:hAnsi="Arial Narrow"/>
        </w:rPr>
        <w:t>desahucios</w:t>
      </w:r>
      <w:r w:rsidR="005E2EF8">
        <w:rPr>
          <w:rFonts w:ascii="Arial Narrow" w:hAnsi="Arial Narrow"/>
        </w:rPr>
        <w:t xml:space="preserve"> en los colectivos </w:t>
      </w:r>
      <w:r w:rsidR="00A25A87">
        <w:rPr>
          <w:rFonts w:ascii="Arial Narrow" w:hAnsi="Arial Narrow"/>
        </w:rPr>
        <w:t>con riesgo de exclusión</w:t>
      </w:r>
      <w:r w:rsidR="005E2EF8">
        <w:rPr>
          <w:rFonts w:ascii="Arial Narrow" w:hAnsi="Arial Narrow"/>
        </w:rPr>
        <w:t xml:space="preserve"> social</w:t>
      </w:r>
      <w:r w:rsidR="001F5FA4" w:rsidRPr="006A4E39">
        <w:rPr>
          <w:rFonts w:ascii="Arial Narrow" w:hAnsi="Arial Narrow"/>
        </w:rPr>
        <w:t>,</w:t>
      </w:r>
      <w:r w:rsidR="00A25A87">
        <w:rPr>
          <w:rFonts w:ascii="Arial Narrow" w:hAnsi="Arial Narrow"/>
        </w:rPr>
        <w:t xml:space="preserve"> que se completaría con un Código </w:t>
      </w:r>
      <w:r w:rsidR="00F333A6">
        <w:rPr>
          <w:rFonts w:ascii="Arial Narrow" w:hAnsi="Arial Narrow"/>
        </w:rPr>
        <w:t xml:space="preserve">de Buenas Prácticas </w:t>
      </w:r>
      <w:r w:rsidR="00A25A87">
        <w:rPr>
          <w:rFonts w:ascii="Arial Narrow" w:hAnsi="Arial Narrow"/>
        </w:rPr>
        <w:t xml:space="preserve">voluntario a adoptar por el sector financiero. </w:t>
      </w:r>
      <w:r w:rsidR="001F5FA4" w:rsidRPr="006A4E39">
        <w:rPr>
          <w:rFonts w:ascii="Arial Narrow" w:hAnsi="Arial Narrow"/>
        </w:rPr>
        <w:t xml:space="preserve"> </w:t>
      </w:r>
      <w:r w:rsidR="00A25A87">
        <w:rPr>
          <w:rFonts w:ascii="Arial Narrow" w:hAnsi="Arial Narrow"/>
        </w:rPr>
        <w:t xml:space="preserve">Las medidas se inscriben en marco de </w:t>
      </w:r>
      <w:r w:rsidR="009458E0">
        <w:rPr>
          <w:rFonts w:ascii="Arial Narrow" w:hAnsi="Arial Narrow"/>
        </w:rPr>
        <w:t xml:space="preserve">la </w:t>
      </w:r>
      <w:r w:rsidR="00A25A87">
        <w:rPr>
          <w:rFonts w:ascii="Arial Narrow" w:hAnsi="Arial Narrow"/>
        </w:rPr>
        <w:t xml:space="preserve">política económica </w:t>
      </w:r>
      <w:r w:rsidR="009458E0">
        <w:rPr>
          <w:rFonts w:ascii="Arial Narrow" w:hAnsi="Arial Narrow"/>
        </w:rPr>
        <w:t xml:space="preserve">del Gobierno, </w:t>
      </w:r>
      <w:r w:rsidR="00F333A6">
        <w:rPr>
          <w:rFonts w:ascii="Arial Narrow" w:hAnsi="Arial Narrow"/>
        </w:rPr>
        <w:t>que tiene como una de las prioridades buscar la equidad social.</w:t>
      </w:r>
    </w:p>
    <w:p w:rsidR="00A25A87" w:rsidRPr="006A4E39" w:rsidRDefault="00A25A87" w:rsidP="00055474">
      <w:pPr>
        <w:ind w:left="2295"/>
        <w:jc w:val="both"/>
        <w:rPr>
          <w:rFonts w:ascii="Arial Narrow" w:hAnsi="Arial Narrow"/>
        </w:rPr>
      </w:pPr>
    </w:p>
    <w:p w:rsidR="00426C20" w:rsidRDefault="009458E0" w:rsidP="00055474">
      <w:pPr>
        <w:ind w:left="2295"/>
        <w:jc w:val="both"/>
        <w:rPr>
          <w:rFonts w:ascii="Arial Narrow" w:hAnsi="Arial Narrow"/>
        </w:rPr>
      </w:pPr>
      <w:r>
        <w:rPr>
          <w:rFonts w:ascii="Arial Narrow" w:hAnsi="Arial Narrow"/>
        </w:rPr>
        <w:t xml:space="preserve">Las </w:t>
      </w:r>
      <w:r w:rsidRPr="009458E0">
        <w:rPr>
          <w:rFonts w:ascii="Arial Narrow" w:hAnsi="Arial Narrow"/>
          <w:b/>
        </w:rPr>
        <w:t>medidas normativas</w:t>
      </w:r>
      <w:r>
        <w:rPr>
          <w:rFonts w:ascii="Arial Narrow" w:hAnsi="Arial Narrow"/>
        </w:rPr>
        <w:t xml:space="preserve"> comenzarán con la definición del colectivo incluido en el umbral de exclusión social.</w:t>
      </w:r>
      <w:r w:rsidR="00F333A6">
        <w:rPr>
          <w:rFonts w:ascii="Arial Narrow" w:hAnsi="Arial Narrow"/>
        </w:rPr>
        <w:t xml:space="preserve"> En esta situación estarán las unidades familiares con todos sus miembros en paro y </w:t>
      </w:r>
      <w:r>
        <w:rPr>
          <w:rFonts w:ascii="Arial Narrow" w:hAnsi="Arial Narrow"/>
        </w:rPr>
        <w:t xml:space="preserve">cuya vivienda objeto de ejecución </w:t>
      </w:r>
      <w:r w:rsidR="00F333A6">
        <w:rPr>
          <w:rFonts w:ascii="Arial Narrow" w:hAnsi="Arial Narrow"/>
        </w:rPr>
        <w:t>sea primera y única residencia.  En todo caso, se establecerán las cautelas necesarias para evitar situaci</w:t>
      </w:r>
      <w:r w:rsidR="006039C9">
        <w:rPr>
          <w:rFonts w:ascii="Arial Narrow" w:hAnsi="Arial Narrow"/>
        </w:rPr>
        <w:t>ones de abuso o fraude.</w:t>
      </w:r>
    </w:p>
    <w:p w:rsidR="00F333A6" w:rsidRPr="006A4E39" w:rsidRDefault="00F333A6" w:rsidP="00055474">
      <w:pPr>
        <w:ind w:left="2295"/>
        <w:jc w:val="both"/>
        <w:rPr>
          <w:rFonts w:ascii="Arial Narrow" w:hAnsi="Arial Narrow"/>
        </w:rPr>
      </w:pPr>
    </w:p>
    <w:p w:rsidR="00426C20" w:rsidRPr="006A4E39" w:rsidRDefault="006039C9" w:rsidP="00E8409B">
      <w:pPr>
        <w:ind w:left="2296"/>
        <w:contextualSpacing/>
        <w:jc w:val="both"/>
        <w:rPr>
          <w:rFonts w:ascii="Arial Narrow" w:hAnsi="Arial Narrow" w:cstheme="minorHAnsi"/>
          <w:szCs w:val="24"/>
        </w:rPr>
      </w:pPr>
      <w:r>
        <w:rPr>
          <w:rFonts w:ascii="Arial Narrow" w:hAnsi="Arial Narrow" w:cstheme="minorHAnsi"/>
          <w:szCs w:val="24"/>
        </w:rPr>
        <w:t xml:space="preserve">Se promoverá también la mejora de los </w:t>
      </w:r>
      <w:r w:rsidRPr="009458E0">
        <w:rPr>
          <w:rFonts w:ascii="Arial Narrow" w:hAnsi="Arial Narrow" w:cstheme="minorHAnsi"/>
          <w:b/>
          <w:szCs w:val="24"/>
        </w:rPr>
        <w:t>procedimientos de ejecución</w:t>
      </w:r>
      <w:r>
        <w:rPr>
          <w:rFonts w:ascii="Arial Narrow" w:hAnsi="Arial Narrow" w:cstheme="minorHAnsi"/>
          <w:szCs w:val="24"/>
        </w:rPr>
        <w:t xml:space="preserve"> de garantías hipotecarias</w:t>
      </w:r>
      <w:r w:rsidR="00426C20" w:rsidRPr="006A4E39">
        <w:rPr>
          <w:rFonts w:ascii="Arial Narrow" w:hAnsi="Arial Narrow" w:cstheme="minorHAnsi"/>
          <w:szCs w:val="24"/>
        </w:rPr>
        <w:t>, de modo que</w:t>
      </w:r>
      <w:r w:rsidR="005E2EF8">
        <w:rPr>
          <w:rFonts w:ascii="Arial Narrow" w:hAnsi="Arial Narrow" w:cstheme="minorHAnsi"/>
          <w:szCs w:val="24"/>
        </w:rPr>
        <w:t>,</w:t>
      </w:r>
      <w:r w:rsidR="00426C20" w:rsidRPr="006A4E39">
        <w:rPr>
          <w:rFonts w:ascii="Arial Narrow" w:hAnsi="Arial Narrow" w:cstheme="minorHAnsi"/>
          <w:szCs w:val="24"/>
        </w:rPr>
        <w:t xml:space="preserve"> si se llega a ese punto, el precio de la vivienda  sea lo más elevado posible</w:t>
      </w:r>
      <w:r>
        <w:rPr>
          <w:rFonts w:ascii="Arial Narrow" w:hAnsi="Arial Narrow" w:cstheme="minorHAnsi"/>
          <w:szCs w:val="24"/>
        </w:rPr>
        <w:t xml:space="preserve">. El ministro avanzó que </w:t>
      </w:r>
      <w:r w:rsidR="00426C20" w:rsidRPr="006A4E39">
        <w:rPr>
          <w:rFonts w:ascii="Arial Narrow" w:hAnsi="Arial Narrow" w:cstheme="minorHAnsi"/>
          <w:szCs w:val="24"/>
        </w:rPr>
        <w:t>se impulsará un mercado nacional de ejecuciones hipotecarias ágil y transparente</w:t>
      </w:r>
      <w:r>
        <w:rPr>
          <w:rFonts w:ascii="Arial Narrow" w:hAnsi="Arial Narrow" w:cstheme="minorHAnsi"/>
          <w:szCs w:val="24"/>
        </w:rPr>
        <w:t xml:space="preserve"> a través del fomento de las ejecuciones extrajudiciales, la creación de una base de datos informatizada de ejecuciones de ámbito nacional y la posibilidad de que las subastas se realicen online. Estas medidas se elaborarán en colaboración con el Ministerio de Justicia.</w:t>
      </w:r>
      <w:r w:rsidR="00426C20" w:rsidRPr="006A4E39">
        <w:rPr>
          <w:rFonts w:ascii="Arial Narrow" w:hAnsi="Arial Narrow" w:cstheme="minorHAnsi"/>
          <w:szCs w:val="24"/>
        </w:rPr>
        <w:t xml:space="preserve"> </w:t>
      </w:r>
    </w:p>
    <w:p w:rsidR="00426C20" w:rsidRPr="006A4E39" w:rsidRDefault="00426C20" w:rsidP="00055474">
      <w:pPr>
        <w:ind w:left="2295"/>
        <w:contextualSpacing/>
        <w:jc w:val="both"/>
        <w:rPr>
          <w:rFonts w:ascii="Arial Narrow" w:hAnsi="Arial Narrow" w:cstheme="minorHAnsi"/>
          <w:szCs w:val="24"/>
        </w:rPr>
      </w:pPr>
    </w:p>
    <w:p w:rsidR="001F5FA4" w:rsidRPr="006A4E39" w:rsidRDefault="00426C20" w:rsidP="00055474">
      <w:pPr>
        <w:ind w:left="2295"/>
        <w:contextualSpacing/>
        <w:jc w:val="both"/>
        <w:rPr>
          <w:rFonts w:ascii="Arial Narrow" w:hAnsi="Arial Narrow" w:cstheme="minorHAnsi"/>
          <w:szCs w:val="24"/>
        </w:rPr>
      </w:pPr>
      <w:r w:rsidRPr="006A4E39">
        <w:rPr>
          <w:rFonts w:ascii="Arial Narrow" w:hAnsi="Arial Narrow" w:cstheme="minorHAnsi"/>
          <w:szCs w:val="24"/>
        </w:rPr>
        <w:t>Las reformas legales incorporan también la a</w:t>
      </w:r>
      <w:r w:rsidR="001F5FA4" w:rsidRPr="006A4E39">
        <w:rPr>
          <w:rFonts w:ascii="Arial Narrow" w:hAnsi="Arial Narrow" w:cstheme="minorHAnsi"/>
          <w:szCs w:val="24"/>
        </w:rPr>
        <w:t>tenu</w:t>
      </w:r>
      <w:r w:rsidRPr="006A4E39">
        <w:rPr>
          <w:rFonts w:ascii="Arial Narrow" w:hAnsi="Arial Narrow" w:cstheme="minorHAnsi"/>
          <w:szCs w:val="24"/>
        </w:rPr>
        <w:t xml:space="preserve">ación de los </w:t>
      </w:r>
      <w:r w:rsidR="001F5FA4" w:rsidRPr="009458E0">
        <w:rPr>
          <w:rFonts w:ascii="Arial Narrow" w:hAnsi="Arial Narrow" w:cstheme="minorHAnsi"/>
          <w:b/>
          <w:szCs w:val="24"/>
        </w:rPr>
        <w:t>intereses moratorios</w:t>
      </w:r>
      <w:r w:rsidR="005E2EF8">
        <w:rPr>
          <w:rFonts w:ascii="Arial Narrow" w:hAnsi="Arial Narrow" w:cstheme="minorHAnsi"/>
          <w:szCs w:val="24"/>
        </w:rPr>
        <w:t>,</w:t>
      </w:r>
      <w:r w:rsidRPr="006A4E39">
        <w:rPr>
          <w:rFonts w:ascii="Arial Narrow" w:hAnsi="Arial Narrow" w:cstheme="minorHAnsi"/>
          <w:szCs w:val="24"/>
        </w:rPr>
        <w:t xml:space="preserve"> donde hay </w:t>
      </w:r>
      <w:r w:rsidR="00E8409B">
        <w:rPr>
          <w:rFonts w:ascii="Arial Narrow" w:hAnsi="Arial Narrow" w:cstheme="minorHAnsi"/>
          <w:szCs w:val="24"/>
        </w:rPr>
        <w:t xml:space="preserve">un </w:t>
      </w:r>
      <w:r w:rsidRPr="006A4E39">
        <w:rPr>
          <w:rFonts w:ascii="Arial Narrow" w:hAnsi="Arial Narrow" w:cstheme="minorHAnsi"/>
          <w:szCs w:val="24"/>
        </w:rPr>
        <w:t xml:space="preserve">margen </w:t>
      </w:r>
      <w:r w:rsidR="00E8409B">
        <w:rPr>
          <w:rFonts w:ascii="Arial Narrow" w:hAnsi="Arial Narrow" w:cstheme="minorHAnsi"/>
          <w:szCs w:val="24"/>
        </w:rPr>
        <w:t xml:space="preserve">claro para la moderación, </w:t>
      </w:r>
      <w:r w:rsidR="006039C9">
        <w:rPr>
          <w:rFonts w:ascii="Arial Narrow" w:hAnsi="Arial Narrow" w:cstheme="minorHAnsi"/>
          <w:szCs w:val="24"/>
        </w:rPr>
        <w:t xml:space="preserve">medida también destinada a las </w:t>
      </w:r>
      <w:r w:rsidR="00E8409B">
        <w:rPr>
          <w:rFonts w:ascii="Arial Narrow" w:hAnsi="Arial Narrow" w:cstheme="minorHAnsi"/>
          <w:szCs w:val="24"/>
        </w:rPr>
        <w:t xml:space="preserve"> </w:t>
      </w:r>
      <w:r w:rsidRPr="006A4E39">
        <w:rPr>
          <w:rFonts w:ascii="Arial Narrow" w:hAnsi="Arial Narrow" w:cstheme="minorHAnsi"/>
          <w:szCs w:val="24"/>
        </w:rPr>
        <w:t xml:space="preserve">personas situadas </w:t>
      </w:r>
      <w:r w:rsidR="006039C9">
        <w:rPr>
          <w:rFonts w:ascii="Arial Narrow" w:hAnsi="Arial Narrow" w:cstheme="minorHAnsi"/>
          <w:szCs w:val="24"/>
        </w:rPr>
        <w:t>bajo</w:t>
      </w:r>
      <w:r w:rsidRPr="006A4E39">
        <w:rPr>
          <w:rFonts w:ascii="Arial Narrow" w:hAnsi="Arial Narrow" w:cstheme="minorHAnsi"/>
          <w:szCs w:val="24"/>
        </w:rPr>
        <w:t xml:space="preserve"> el umbral de exclusión.</w:t>
      </w:r>
      <w:r w:rsidR="001F5FA4" w:rsidRPr="006A4E39">
        <w:rPr>
          <w:rFonts w:ascii="Arial Narrow" w:hAnsi="Arial Narrow" w:cstheme="minorHAnsi"/>
          <w:szCs w:val="24"/>
        </w:rPr>
        <w:t xml:space="preserve"> </w:t>
      </w:r>
    </w:p>
    <w:p w:rsidR="001F5FA4" w:rsidRPr="006A4E39" w:rsidRDefault="001F5FA4" w:rsidP="00055474">
      <w:pPr>
        <w:ind w:left="2295"/>
        <w:contextualSpacing/>
        <w:jc w:val="both"/>
        <w:rPr>
          <w:rFonts w:ascii="Arial Narrow" w:hAnsi="Arial Narrow" w:cstheme="minorHAnsi"/>
          <w:szCs w:val="24"/>
        </w:rPr>
      </w:pPr>
    </w:p>
    <w:p w:rsidR="001F3C62" w:rsidRDefault="009F4A2E" w:rsidP="00055474">
      <w:pPr>
        <w:ind w:left="2295"/>
        <w:contextualSpacing/>
        <w:jc w:val="both"/>
        <w:rPr>
          <w:rFonts w:ascii="Arial Narrow" w:hAnsi="Arial Narrow" w:cstheme="minorHAnsi"/>
          <w:szCs w:val="24"/>
        </w:rPr>
      </w:pPr>
      <w:r w:rsidRPr="006A4E39">
        <w:rPr>
          <w:rFonts w:ascii="Arial Narrow" w:hAnsi="Arial Narrow" w:cstheme="minorHAnsi"/>
          <w:szCs w:val="24"/>
        </w:rPr>
        <w:lastRenderedPageBreak/>
        <w:t xml:space="preserve">Luis de Guindos explicó también </w:t>
      </w:r>
      <w:r w:rsidR="005E2EF8">
        <w:rPr>
          <w:rFonts w:ascii="Arial Narrow" w:hAnsi="Arial Narrow" w:cstheme="minorHAnsi"/>
          <w:szCs w:val="24"/>
        </w:rPr>
        <w:t xml:space="preserve">el impulso a un </w:t>
      </w:r>
      <w:r w:rsidRPr="009458E0">
        <w:rPr>
          <w:rFonts w:ascii="Arial Narrow" w:hAnsi="Arial Narrow" w:cstheme="minorHAnsi"/>
          <w:b/>
          <w:szCs w:val="24"/>
        </w:rPr>
        <w:t xml:space="preserve">Código </w:t>
      </w:r>
      <w:r w:rsidR="00E8409B" w:rsidRPr="009458E0">
        <w:rPr>
          <w:rFonts w:ascii="Arial Narrow" w:hAnsi="Arial Narrow" w:cstheme="minorHAnsi"/>
          <w:b/>
          <w:szCs w:val="24"/>
        </w:rPr>
        <w:t>de Buenas Prácticas</w:t>
      </w:r>
      <w:r w:rsidR="00E8409B">
        <w:rPr>
          <w:rFonts w:ascii="Arial Narrow" w:hAnsi="Arial Narrow" w:cstheme="minorHAnsi"/>
          <w:szCs w:val="24"/>
        </w:rPr>
        <w:t xml:space="preserve"> </w:t>
      </w:r>
      <w:r w:rsidRPr="006A4E39">
        <w:rPr>
          <w:rFonts w:ascii="Arial Narrow" w:hAnsi="Arial Narrow" w:cstheme="minorHAnsi"/>
          <w:szCs w:val="24"/>
        </w:rPr>
        <w:t>en el que se trabaja con las entidades financieras</w:t>
      </w:r>
      <w:r w:rsidR="001F3C62">
        <w:rPr>
          <w:rFonts w:ascii="Arial Narrow" w:hAnsi="Arial Narrow" w:cstheme="minorHAnsi"/>
          <w:szCs w:val="24"/>
        </w:rPr>
        <w:t>. Este Código será de adopción voluntaria por parte de las entidades financieras, cuya adhesión se hará pública. Irá destinado igualmente a las personas con riesgo de exclusión social.</w:t>
      </w:r>
    </w:p>
    <w:p w:rsidR="005E2EF8" w:rsidRDefault="005E2EF8" w:rsidP="00055474">
      <w:pPr>
        <w:ind w:left="2295"/>
        <w:contextualSpacing/>
        <w:jc w:val="both"/>
        <w:rPr>
          <w:rFonts w:ascii="Arial Narrow" w:hAnsi="Arial Narrow" w:cstheme="minorHAnsi"/>
          <w:szCs w:val="24"/>
        </w:rPr>
      </w:pPr>
    </w:p>
    <w:p w:rsidR="001F3C62" w:rsidRDefault="001F3C62" w:rsidP="00055474">
      <w:pPr>
        <w:ind w:left="2295"/>
        <w:contextualSpacing/>
        <w:jc w:val="both"/>
        <w:rPr>
          <w:rFonts w:ascii="Arial Narrow" w:hAnsi="Arial Narrow" w:cstheme="minorHAnsi"/>
          <w:szCs w:val="24"/>
        </w:rPr>
      </w:pPr>
      <w:r>
        <w:rPr>
          <w:rFonts w:ascii="Arial Narrow" w:hAnsi="Arial Narrow" w:cstheme="minorHAnsi"/>
          <w:szCs w:val="24"/>
        </w:rPr>
        <w:t xml:space="preserve">El Código </w:t>
      </w:r>
      <w:r w:rsidR="009F4A2E" w:rsidRPr="006A4E39">
        <w:rPr>
          <w:rFonts w:ascii="Arial Narrow" w:hAnsi="Arial Narrow" w:cstheme="minorHAnsi"/>
          <w:szCs w:val="24"/>
        </w:rPr>
        <w:t xml:space="preserve">contendrá recomendaciones como la posibilidad de </w:t>
      </w:r>
      <w:r>
        <w:rPr>
          <w:rFonts w:ascii="Arial Narrow" w:hAnsi="Arial Narrow" w:cstheme="minorHAnsi"/>
          <w:szCs w:val="24"/>
        </w:rPr>
        <w:t xml:space="preserve">que, en caso de ejecución, el pago del capital de la hipoteca sea proporcional al número de cuotas </w:t>
      </w:r>
      <w:r w:rsidR="005E2EF8">
        <w:rPr>
          <w:rFonts w:ascii="Arial Narrow" w:hAnsi="Arial Narrow" w:cstheme="minorHAnsi"/>
          <w:szCs w:val="24"/>
        </w:rPr>
        <w:t>abonadas</w:t>
      </w:r>
      <w:r>
        <w:rPr>
          <w:rFonts w:ascii="Arial Narrow" w:hAnsi="Arial Narrow" w:cstheme="minorHAnsi"/>
          <w:szCs w:val="24"/>
        </w:rPr>
        <w:t xml:space="preserve"> o que, alternativamente, se reduzca el capital pendiente en la misma proporción. Con ello se pretende corregir la situación actual en la que, al principio de la vida de la hipoteca, se pagan más intereses que capital.  Los </w:t>
      </w:r>
      <w:r w:rsidRPr="009458E0">
        <w:rPr>
          <w:rFonts w:ascii="Arial Narrow" w:hAnsi="Arial Narrow" w:cstheme="minorHAnsi"/>
          <w:b/>
          <w:szCs w:val="24"/>
        </w:rPr>
        <w:t>gastos y costas</w:t>
      </w:r>
      <w:r>
        <w:rPr>
          <w:rFonts w:ascii="Arial Narrow" w:hAnsi="Arial Narrow" w:cstheme="minorHAnsi"/>
          <w:szCs w:val="24"/>
        </w:rPr>
        <w:t>, en ocasiones muy elevados, también deberán ser objeto de moderación.</w:t>
      </w:r>
    </w:p>
    <w:p w:rsidR="006A4E39" w:rsidRPr="006A4E39" w:rsidRDefault="006A4E39" w:rsidP="00055474">
      <w:pPr>
        <w:ind w:left="2295"/>
        <w:contextualSpacing/>
        <w:jc w:val="both"/>
        <w:rPr>
          <w:rFonts w:ascii="Arial Narrow" w:hAnsi="Arial Narrow" w:cstheme="minorHAnsi"/>
          <w:szCs w:val="24"/>
        </w:rPr>
      </w:pPr>
    </w:p>
    <w:p w:rsidR="009F4A2E" w:rsidRPr="006A4E39" w:rsidRDefault="009F4A2E" w:rsidP="00055474">
      <w:pPr>
        <w:ind w:left="2295"/>
        <w:contextualSpacing/>
        <w:jc w:val="both"/>
        <w:rPr>
          <w:rFonts w:ascii="Arial Narrow" w:hAnsi="Arial Narrow" w:cstheme="minorHAnsi"/>
          <w:szCs w:val="24"/>
        </w:rPr>
      </w:pPr>
    </w:p>
    <w:p w:rsidR="00191377" w:rsidRDefault="00191377" w:rsidP="00055474">
      <w:pPr>
        <w:ind w:left="2295"/>
        <w:contextualSpacing/>
        <w:jc w:val="both"/>
        <w:rPr>
          <w:rFonts w:ascii="Arial Narrow" w:hAnsi="Arial Narrow" w:cstheme="minorHAnsi"/>
          <w:szCs w:val="24"/>
        </w:rPr>
      </w:pPr>
      <w:r>
        <w:rPr>
          <w:rFonts w:ascii="Arial Narrow" w:hAnsi="Arial Narrow" w:cstheme="minorHAnsi"/>
          <w:szCs w:val="24"/>
        </w:rPr>
        <w:t xml:space="preserve">La segunda medida debe contemplar la asunción por la entidad de crédito de una parte del riesgo en caso de </w:t>
      </w:r>
      <w:r w:rsidRPr="009458E0">
        <w:rPr>
          <w:rFonts w:ascii="Arial Narrow" w:hAnsi="Arial Narrow" w:cstheme="minorHAnsi"/>
          <w:b/>
          <w:szCs w:val="24"/>
        </w:rPr>
        <w:t>insuficiencia de las garantías</w:t>
      </w:r>
      <w:r>
        <w:rPr>
          <w:rFonts w:ascii="Arial Narrow" w:hAnsi="Arial Narrow" w:cstheme="minorHAnsi"/>
          <w:szCs w:val="24"/>
        </w:rPr>
        <w:t>. Se trata de establecer un mecanismo de co-participación que cubra por parte de la entidad financiera de un determinado porcentaje</w:t>
      </w:r>
      <w:r w:rsidR="005E2EF8">
        <w:rPr>
          <w:rFonts w:ascii="Arial Narrow" w:hAnsi="Arial Narrow" w:cstheme="minorHAnsi"/>
          <w:szCs w:val="24"/>
        </w:rPr>
        <w:t>,</w:t>
      </w:r>
      <w:r>
        <w:rPr>
          <w:rFonts w:ascii="Arial Narrow" w:hAnsi="Arial Narrow" w:cstheme="minorHAnsi"/>
          <w:szCs w:val="24"/>
        </w:rPr>
        <w:t xml:space="preserve"> debido a la deficiencia de la tasación o en la desvalorización que ha sufrido el inmueble. </w:t>
      </w:r>
    </w:p>
    <w:p w:rsidR="00191377" w:rsidRDefault="00191377" w:rsidP="00055474">
      <w:pPr>
        <w:ind w:left="2295"/>
        <w:contextualSpacing/>
        <w:jc w:val="both"/>
        <w:rPr>
          <w:rFonts w:ascii="Arial Narrow" w:hAnsi="Arial Narrow" w:cstheme="minorHAnsi"/>
          <w:szCs w:val="24"/>
        </w:rPr>
      </w:pPr>
    </w:p>
    <w:p w:rsidR="00055474" w:rsidRDefault="001F3C62" w:rsidP="00055474">
      <w:pPr>
        <w:ind w:left="2295"/>
        <w:contextualSpacing/>
        <w:jc w:val="both"/>
        <w:rPr>
          <w:rFonts w:ascii="Arial Narrow" w:hAnsi="Arial Narrow" w:cstheme="minorHAnsi"/>
          <w:szCs w:val="24"/>
        </w:rPr>
      </w:pPr>
      <w:r>
        <w:rPr>
          <w:rFonts w:ascii="Arial Narrow" w:hAnsi="Arial Narrow" w:cstheme="minorHAnsi"/>
          <w:szCs w:val="24"/>
        </w:rPr>
        <w:t xml:space="preserve">Se </w:t>
      </w:r>
      <w:r w:rsidR="009F4A2E" w:rsidRPr="006A4E39">
        <w:rPr>
          <w:rFonts w:ascii="Arial Narrow" w:hAnsi="Arial Narrow" w:cstheme="minorHAnsi"/>
          <w:szCs w:val="24"/>
        </w:rPr>
        <w:t xml:space="preserve">recoge también </w:t>
      </w:r>
      <w:r w:rsidR="00B0344B" w:rsidRPr="006A4E39">
        <w:rPr>
          <w:rFonts w:ascii="Arial Narrow" w:hAnsi="Arial Narrow" w:cstheme="minorHAnsi"/>
          <w:szCs w:val="24"/>
        </w:rPr>
        <w:t xml:space="preserve">la posibilidad de permitir la </w:t>
      </w:r>
      <w:r w:rsidR="00B0344B" w:rsidRPr="009458E0">
        <w:rPr>
          <w:rFonts w:ascii="Arial Narrow" w:hAnsi="Arial Narrow" w:cstheme="minorHAnsi"/>
          <w:b/>
          <w:szCs w:val="24"/>
        </w:rPr>
        <w:t>dación en pago</w:t>
      </w:r>
      <w:r w:rsidR="00B0344B" w:rsidRPr="006A4E39">
        <w:rPr>
          <w:rFonts w:ascii="Arial Narrow" w:hAnsi="Arial Narrow" w:cstheme="minorHAnsi"/>
          <w:szCs w:val="24"/>
        </w:rPr>
        <w:t xml:space="preserve"> como medio liberatorio de la deuda </w:t>
      </w:r>
      <w:r>
        <w:rPr>
          <w:rFonts w:ascii="Arial Narrow" w:hAnsi="Arial Narrow" w:cstheme="minorHAnsi"/>
          <w:szCs w:val="24"/>
        </w:rPr>
        <w:t xml:space="preserve">para los </w:t>
      </w:r>
      <w:r w:rsidR="00191377">
        <w:rPr>
          <w:rFonts w:ascii="Arial Narrow" w:hAnsi="Arial Narrow" w:cstheme="minorHAnsi"/>
          <w:szCs w:val="24"/>
        </w:rPr>
        <w:t xml:space="preserve">mismos </w:t>
      </w:r>
      <w:r>
        <w:rPr>
          <w:rFonts w:ascii="Arial Narrow" w:hAnsi="Arial Narrow" w:cstheme="minorHAnsi"/>
          <w:szCs w:val="24"/>
        </w:rPr>
        <w:t>casos de exclusión social.</w:t>
      </w:r>
      <w:r w:rsidR="00191377">
        <w:rPr>
          <w:rFonts w:ascii="Arial Narrow" w:hAnsi="Arial Narrow" w:cstheme="minorHAnsi"/>
          <w:szCs w:val="24"/>
        </w:rPr>
        <w:t xml:space="preserve"> Habrá un </w:t>
      </w:r>
      <w:r w:rsidR="00B0344B" w:rsidRPr="006A4E39">
        <w:rPr>
          <w:rFonts w:ascii="Arial Narrow" w:hAnsi="Arial Narrow" w:cstheme="minorHAnsi"/>
          <w:szCs w:val="24"/>
        </w:rPr>
        <w:t>periodo de carencia para el desalojo de la vivienda que podría situarse en dos años</w:t>
      </w:r>
      <w:r w:rsidR="00055474" w:rsidRPr="006A4E39">
        <w:rPr>
          <w:rFonts w:ascii="Arial Narrow" w:hAnsi="Arial Narrow" w:cstheme="minorHAnsi"/>
          <w:szCs w:val="24"/>
        </w:rPr>
        <w:t>, prorrogable en determinadas circunstancias, en los que el deudor satisfaría una renta a la entidad</w:t>
      </w:r>
      <w:r w:rsidR="00191377">
        <w:rPr>
          <w:rFonts w:ascii="Arial Narrow" w:hAnsi="Arial Narrow" w:cstheme="minorHAnsi"/>
          <w:szCs w:val="24"/>
        </w:rPr>
        <w:t>.</w:t>
      </w:r>
    </w:p>
    <w:p w:rsidR="00191377" w:rsidRDefault="00191377" w:rsidP="00055474">
      <w:pPr>
        <w:ind w:left="2295"/>
        <w:contextualSpacing/>
        <w:jc w:val="both"/>
        <w:rPr>
          <w:rFonts w:ascii="Arial Narrow" w:hAnsi="Arial Narrow" w:cstheme="minorHAnsi"/>
          <w:szCs w:val="24"/>
        </w:rPr>
      </w:pPr>
    </w:p>
    <w:p w:rsidR="00191377" w:rsidRDefault="00191377" w:rsidP="00055474">
      <w:pPr>
        <w:ind w:left="2295"/>
        <w:contextualSpacing/>
        <w:jc w:val="both"/>
        <w:rPr>
          <w:rFonts w:ascii="Arial Narrow" w:hAnsi="Arial Narrow" w:cstheme="minorHAnsi"/>
          <w:szCs w:val="24"/>
        </w:rPr>
      </w:pPr>
      <w:r>
        <w:rPr>
          <w:rFonts w:ascii="Arial Narrow" w:hAnsi="Arial Narrow" w:cstheme="minorHAnsi"/>
          <w:szCs w:val="24"/>
        </w:rPr>
        <w:t xml:space="preserve">El incentivo para la adopción del Código de Buenas Prácticas por parte de las entidades financieras sería la posibilidad de incluir como </w:t>
      </w:r>
      <w:r w:rsidRPr="009458E0">
        <w:rPr>
          <w:rFonts w:ascii="Arial Narrow" w:hAnsi="Arial Narrow" w:cstheme="minorHAnsi"/>
          <w:b/>
          <w:szCs w:val="24"/>
        </w:rPr>
        <w:t>gasto fiscalmente deducible</w:t>
      </w:r>
      <w:r>
        <w:rPr>
          <w:rFonts w:ascii="Arial Narrow" w:hAnsi="Arial Narrow" w:cstheme="minorHAnsi"/>
          <w:szCs w:val="24"/>
        </w:rPr>
        <w:t xml:space="preserve"> las pérdidas en</w:t>
      </w:r>
      <w:r w:rsidR="009458E0">
        <w:rPr>
          <w:rFonts w:ascii="Arial Narrow" w:hAnsi="Arial Narrow" w:cstheme="minorHAnsi"/>
          <w:szCs w:val="24"/>
        </w:rPr>
        <w:t xml:space="preserve"> que hubiesen incurrido.</w:t>
      </w:r>
    </w:p>
    <w:p w:rsidR="00191377" w:rsidRDefault="00191377" w:rsidP="00055474">
      <w:pPr>
        <w:ind w:left="2295"/>
        <w:contextualSpacing/>
        <w:jc w:val="both"/>
        <w:rPr>
          <w:rFonts w:ascii="Arial Narrow" w:hAnsi="Arial Narrow" w:cstheme="minorHAnsi"/>
          <w:szCs w:val="24"/>
        </w:rPr>
      </w:pPr>
    </w:p>
    <w:p w:rsidR="00191377" w:rsidRDefault="00191377" w:rsidP="00055474">
      <w:pPr>
        <w:ind w:left="2295"/>
        <w:contextualSpacing/>
        <w:jc w:val="both"/>
        <w:rPr>
          <w:rFonts w:cstheme="minorHAnsi"/>
          <w:szCs w:val="24"/>
        </w:rPr>
      </w:pPr>
      <w:r>
        <w:rPr>
          <w:rFonts w:ascii="Arial Narrow" w:hAnsi="Arial Narrow" w:cstheme="minorHAnsi"/>
          <w:szCs w:val="24"/>
        </w:rPr>
        <w:t>En definitiva, se trata de un conjunto de medidas</w:t>
      </w:r>
      <w:r w:rsidR="009458E0">
        <w:rPr>
          <w:rFonts w:ascii="Arial Narrow" w:hAnsi="Arial Narrow" w:cstheme="minorHAnsi"/>
          <w:szCs w:val="24"/>
        </w:rPr>
        <w:t>,</w:t>
      </w:r>
      <w:r>
        <w:rPr>
          <w:rFonts w:ascii="Arial Narrow" w:hAnsi="Arial Narrow" w:cstheme="minorHAnsi"/>
          <w:szCs w:val="24"/>
        </w:rPr>
        <w:t xml:space="preserve"> cuyo objetivo es paliar de verdad la situación que viven tantas familias españolas en riesgo de desahucio, lo que constituye otro ejemplo de la sensibilidad de este Gobierno con los más desfavorecidos</w:t>
      </w:r>
      <w:r w:rsidR="009458E0">
        <w:rPr>
          <w:rFonts w:ascii="Arial Narrow" w:hAnsi="Arial Narrow" w:cstheme="minorHAnsi"/>
          <w:szCs w:val="24"/>
        </w:rPr>
        <w:t>,</w:t>
      </w:r>
      <w:r>
        <w:rPr>
          <w:rFonts w:ascii="Arial Narrow" w:hAnsi="Arial Narrow" w:cstheme="minorHAnsi"/>
          <w:szCs w:val="24"/>
        </w:rPr>
        <w:t xml:space="preserve"> y exigir un compromiso de solidaridad a los que más tienen.</w:t>
      </w:r>
    </w:p>
    <w:p w:rsidR="004921A5" w:rsidRPr="00042942" w:rsidRDefault="004921A5" w:rsidP="00191377">
      <w:pPr>
        <w:pStyle w:val="Sangradetextonormal"/>
        <w:ind w:left="0"/>
      </w:pPr>
    </w:p>
    <w:sectPr w:rsidR="004921A5" w:rsidRPr="00042942" w:rsidSect="005941EE">
      <w:headerReference w:type="default" r:id="rId7"/>
      <w:footerReference w:type="even" r:id="rId8"/>
      <w:footerReference w:type="default" r:id="rId9"/>
      <w:headerReference w:type="first" r:id="rId10"/>
      <w:footerReference w:type="first" r:id="rId11"/>
      <w:type w:val="continuous"/>
      <w:pgSz w:w="11906" w:h="16838" w:code="9"/>
      <w:pgMar w:top="673" w:right="1474" w:bottom="1701" w:left="340" w:header="284" w:footer="417" w:gutter="0"/>
      <w:pgNumType w:chapStyle="1" w:chapSep="e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A69" w:rsidRDefault="00272A69">
      <w:r>
        <w:separator/>
      </w:r>
    </w:p>
  </w:endnote>
  <w:endnote w:type="continuationSeparator" w:id="0">
    <w:p w:rsidR="00272A69" w:rsidRDefault="00272A6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ill Sans MT">
    <w:altName w:val="Segoe UI"/>
    <w:charset w:val="00"/>
    <w:family w:val="swiss"/>
    <w:pitch w:val="variable"/>
    <w:sig w:usb0="00000001"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E6" w:rsidRDefault="00CB5CE1">
    <w:pPr>
      <w:pStyle w:val="Piedepgina"/>
      <w:framePr w:wrap="around" w:vAnchor="text" w:hAnchor="margin" w:xAlign="center" w:y="1"/>
      <w:rPr>
        <w:rStyle w:val="Nmerodepgina"/>
      </w:rPr>
    </w:pPr>
    <w:r>
      <w:rPr>
        <w:rStyle w:val="Nmerodepgina"/>
      </w:rPr>
      <w:fldChar w:fldCharType="begin"/>
    </w:r>
    <w:r w:rsidR="004C13E6">
      <w:rPr>
        <w:rStyle w:val="Nmerodepgina"/>
      </w:rPr>
      <w:instrText xml:space="preserve">PAGE  </w:instrText>
    </w:r>
    <w:r>
      <w:rPr>
        <w:rStyle w:val="Nmerodepgina"/>
      </w:rPr>
      <w:fldChar w:fldCharType="end"/>
    </w:r>
  </w:p>
  <w:p w:rsidR="004C13E6" w:rsidRDefault="004C13E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6"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1"/>
      <w:gridCol w:w="6379"/>
      <w:gridCol w:w="2126"/>
    </w:tblGrid>
    <w:tr w:rsidR="004C13E6">
      <w:trPr>
        <w:cantSplit/>
        <w:trHeight w:val="120"/>
      </w:trPr>
      <w:tc>
        <w:tcPr>
          <w:tcW w:w="2551" w:type="dxa"/>
          <w:tcBorders>
            <w:top w:val="nil"/>
            <w:left w:val="nil"/>
            <w:bottom w:val="nil"/>
            <w:right w:val="nil"/>
          </w:tcBorders>
          <w:vAlign w:val="center"/>
        </w:tcPr>
        <w:p w:rsidR="004C13E6" w:rsidRDefault="004C13E6">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4C13E6" w:rsidRPr="00667EE8" w:rsidRDefault="005C4B04">
          <w:pPr>
            <w:pStyle w:val="Encabezado"/>
            <w:tabs>
              <w:tab w:val="clear" w:pos="4252"/>
              <w:tab w:val="clear" w:pos="8504"/>
            </w:tabs>
            <w:rPr>
              <w:rFonts w:ascii="Arial Narrow" w:hAnsi="Arial Narrow"/>
              <w:lang w:val="es-ES_tradnl"/>
            </w:rPr>
          </w:pPr>
          <w:r>
            <w:rPr>
              <w:rFonts w:ascii="Arial Narrow" w:hAnsi="Arial Narrow"/>
              <w:sz w:val="22"/>
            </w:rPr>
            <w:t>prensa.mineco@mineco</w:t>
          </w:r>
          <w:r w:rsidR="004C13E6" w:rsidRPr="00667EE8">
            <w:rPr>
              <w:rFonts w:ascii="Arial Narrow" w:hAnsi="Arial Narrow"/>
              <w:sz w:val="22"/>
            </w:rPr>
            <w:t>.es</w:t>
          </w:r>
        </w:p>
        <w:p w:rsidR="004C13E6" w:rsidRDefault="004C13E6">
          <w:pPr>
            <w:spacing w:line="180" w:lineRule="atLeast"/>
            <w:rPr>
              <w:rFonts w:ascii="Arial Narrow" w:hAnsi="Arial Narrow"/>
              <w:sz w:val="10"/>
            </w:rPr>
          </w:pPr>
        </w:p>
      </w:tc>
      <w:tc>
        <w:tcPr>
          <w:tcW w:w="6379" w:type="dxa"/>
          <w:tcBorders>
            <w:top w:val="nil"/>
            <w:left w:val="nil"/>
            <w:bottom w:val="nil"/>
            <w:right w:val="nil"/>
          </w:tcBorders>
        </w:tcPr>
        <w:p w:rsidR="004C13E6" w:rsidRDefault="004C13E6">
          <w:pPr>
            <w:jc w:val="center"/>
            <w:rPr>
              <w:sz w:val="18"/>
            </w:rPr>
          </w:pPr>
          <w:r>
            <w:rPr>
              <w:rFonts w:ascii="Arial Narrow" w:hAnsi="Arial Narrow"/>
              <w:sz w:val="18"/>
            </w:rPr>
            <w:t>Esta información puede ser usada en parte o en su integridad sin necesidad de citar fuentes</w:t>
          </w:r>
        </w:p>
      </w:tc>
      <w:tc>
        <w:tcPr>
          <w:tcW w:w="2126" w:type="dxa"/>
          <w:vMerge w:val="restart"/>
          <w:tcBorders>
            <w:top w:val="nil"/>
            <w:left w:val="single" w:sz="4" w:space="0" w:color="auto"/>
            <w:bottom w:val="nil"/>
            <w:right w:val="nil"/>
          </w:tcBorders>
        </w:tcPr>
        <w:p w:rsidR="004C13E6" w:rsidRDefault="00F07121">
          <w:pPr>
            <w:spacing w:before="120"/>
            <w:ind w:left="72"/>
            <w:jc w:val="both"/>
            <w:rPr>
              <w:rFonts w:ascii="Gill Sans MT" w:hAnsi="Gill Sans MT"/>
              <w:sz w:val="10"/>
            </w:rPr>
          </w:pPr>
          <w:r>
            <w:rPr>
              <w:rFonts w:ascii="Gill Sans MT" w:hAnsi="Gill Sans MT"/>
              <w:sz w:val="10"/>
            </w:rPr>
            <w:t>Pº de la Castellana, 162</w:t>
          </w:r>
        </w:p>
        <w:p w:rsidR="004C13E6" w:rsidRDefault="004C13E6">
          <w:pPr>
            <w:ind w:left="72"/>
            <w:jc w:val="both"/>
            <w:rPr>
              <w:rFonts w:ascii="Gill Sans MT" w:hAnsi="Gill Sans MT"/>
              <w:sz w:val="10"/>
            </w:rPr>
          </w:pPr>
          <w:r>
            <w:rPr>
              <w:rFonts w:ascii="Gill Sans MT" w:hAnsi="Gill Sans MT"/>
              <w:sz w:val="10"/>
            </w:rPr>
            <w:t>28071 - MADRID</w:t>
          </w:r>
        </w:p>
        <w:p w:rsidR="004C13E6" w:rsidRDefault="005C4B04">
          <w:pPr>
            <w:ind w:left="72"/>
            <w:jc w:val="both"/>
            <w:rPr>
              <w:rFonts w:ascii="Gill Sans MT" w:hAnsi="Gill Sans MT"/>
              <w:sz w:val="10"/>
            </w:rPr>
          </w:pPr>
          <w:r>
            <w:rPr>
              <w:rFonts w:ascii="Gill Sans MT" w:hAnsi="Gill Sans MT"/>
              <w:sz w:val="10"/>
            </w:rPr>
            <w:t>TEL: 91 583 58 13</w:t>
          </w:r>
        </w:p>
        <w:p w:rsidR="004C13E6" w:rsidRDefault="004C13E6">
          <w:pPr>
            <w:spacing w:after="120"/>
            <w:ind w:left="74"/>
          </w:pPr>
        </w:p>
      </w:tc>
    </w:tr>
    <w:tr w:rsidR="004C13E6">
      <w:trPr>
        <w:cantSplit/>
        <w:trHeight w:val="120"/>
      </w:trPr>
      <w:tc>
        <w:tcPr>
          <w:tcW w:w="2551" w:type="dxa"/>
          <w:tcBorders>
            <w:top w:val="nil"/>
            <w:left w:val="nil"/>
            <w:bottom w:val="nil"/>
            <w:right w:val="nil"/>
          </w:tcBorders>
        </w:tcPr>
        <w:p w:rsidR="004C13E6" w:rsidRDefault="004C13E6">
          <w:pPr>
            <w:spacing w:line="240" w:lineRule="atLeast"/>
            <w:rPr>
              <w:sz w:val="20"/>
            </w:rPr>
          </w:pPr>
          <w:r>
            <w:rPr>
              <w:sz w:val="20"/>
            </w:rPr>
            <w:t xml:space="preserve">Página </w:t>
          </w:r>
          <w:r w:rsidR="00CB5CE1">
            <w:rPr>
              <w:sz w:val="20"/>
            </w:rPr>
            <w:fldChar w:fldCharType="begin"/>
          </w:r>
          <w:r>
            <w:rPr>
              <w:sz w:val="20"/>
            </w:rPr>
            <w:instrText xml:space="preserve"> PAGE </w:instrText>
          </w:r>
          <w:r w:rsidR="00CB5CE1">
            <w:rPr>
              <w:sz w:val="20"/>
            </w:rPr>
            <w:fldChar w:fldCharType="separate"/>
          </w:r>
          <w:r w:rsidR="00D2252C">
            <w:rPr>
              <w:noProof/>
              <w:sz w:val="20"/>
            </w:rPr>
            <w:t>2</w:t>
          </w:r>
          <w:r w:rsidR="00CB5CE1">
            <w:rPr>
              <w:sz w:val="20"/>
            </w:rPr>
            <w:fldChar w:fldCharType="end"/>
          </w:r>
          <w:r>
            <w:rPr>
              <w:sz w:val="20"/>
            </w:rPr>
            <w:t xml:space="preserve"> de </w:t>
          </w:r>
          <w:r w:rsidR="00CB5CE1">
            <w:rPr>
              <w:sz w:val="20"/>
            </w:rPr>
            <w:fldChar w:fldCharType="begin"/>
          </w:r>
          <w:r>
            <w:rPr>
              <w:sz w:val="20"/>
            </w:rPr>
            <w:instrText xml:space="preserve"> NUMPAGES </w:instrText>
          </w:r>
          <w:r w:rsidR="00CB5CE1">
            <w:rPr>
              <w:sz w:val="20"/>
            </w:rPr>
            <w:fldChar w:fldCharType="separate"/>
          </w:r>
          <w:r w:rsidR="00D2252C">
            <w:rPr>
              <w:noProof/>
              <w:sz w:val="20"/>
            </w:rPr>
            <w:t>2</w:t>
          </w:r>
          <w:r w:rsidR="00CB5CE1">
            <w:rPr>
              <w:sz w:val="20"/>
            </w:rPr>
            <w:fldChar w:fldCharType="end"/>
          </w:r>
        </w:p>
      </w:tc>
      <w:tc>
        <w:tcPr>
          <w:tcW w:w="6379" w:type="dxa"/>
          <w:tcBorders>
            <w:top w:val="nil"/>
            <w:left w:val="nil"/>
            <w:bottom w:val="nil"/>
            <w:right w:val="nil"/>
          </w:tcBorders>
        </w:tcPr>
        <w:p w:rsidR="004C13E6" w:rsidRDefault="00CB5CE1" w:rsidP="00F07121">
          <w:pPr>
            <w:jc w:val="center"/>
            <w:rPr>
              <w:rFonts w:ascii="Arial Narrow" w:hAnsi="Arial Narrow"/>
              <w:b/>
              <w:bCs/>
              <w:sz w:val="22"/>
            </w:rPr>
          </w:pPr>
          <w:hyperlink r:id="rId1" w:history="1">
            <w:r w:rsidR="00F07121" w:rsidRPr="007D1B3C">
              <w:rPr>
                <w:rStyle w:val="Hipervnculo"/>
                <w:rFonts w:ascii="Arial Narrow" w:hAnsi="Arial Narrow"/>
                <w:b/>
                <w:sz w:val="22"/>
                <w:szCs w:val="22"/>
              </w:rPr>
              <w:t>www.mineco.gob.es</w:t>
            </w:r>
          </w:hyperlink>
        </w:p>
      </w:tc>
      <w:tc>
        <w:tcPr>
          <w:tcW w:w="2126" w:type="dxa"/>
          <w:vMerge/>
          <w:tcBorders>
            <w:left w:val="single" w:sz="4" w:space="0" w:color="auto"/>
            <w:bottom w:val="nil"/>
            <w:right w:val="nil"/>
          </w:tcBorders>
        </w:tcPr>
        <w:p w:rsidR="004C13E6" w:rsidRDefault="004C13E6"/>
      </w:tc>
    </w:tr>
  </w:tbl>
  <w:p w:rsidR="004C13E6" w:rsidRDefault="004C13E6">
    <w:pPr>
      <w:pStyle w:val="Piedepgina"/>
      <w:rPr>
        <w:lang w:val="es-E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56" w:type="dxa"/>
      <w:tblInd w:w="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51"/>
      <w:gridCol w:w="6379"/>
      <w:gridCol w:w="2126"/>
    </w:tblGrid>
    <w:tr w:rsidR="004C13E6">
      <w:trPr>
        <w:cantSplit/>
        <w:trHeight w:val="120"/>
      </w:trPr>
      <w:tc>
        <w:tcPr>
          <w:tcW w:w="2551" w:type="dxa"/>
          <w:tcBorders>
            <w:top w:val="nil"/>
            <w:left w:val="nil"/>
            <w:bottom w:val="nil"/>
            <w:right w:val="nil"/>
          </w:tcBorders>
          <w:vAlign w:val="center"/>
        </w:tcPr>
        <w:p w:rsidR="004C13E6" w:rsidRDefault="004C13E6">
          <w:pPr>
            <w:pStyle w:val="Encabezado"/>
            <w:tabs>
              <w:tab w:val="clear" w:pos="4252"/>
              <w:tab w:val="clear" w:pos="8504"/>
            </w:tabs>
            <w:rPr>
              <w:rFonts w:ascii="Gill Sans MT" w:hAnsi="Gill Sans MT"/>
              <w:sz w:val="10"/>
              <w:bdr w:val="single" w:sz="4" w:space="0" w:color="auto"/>
            </w:rPr>
          </w:pPr>
          <w:r>
            <w:rPr>
              <w:rFonts w:ascii="Gill Sans MT" w:hAnsi="Gill Sans MT"/>
              <w:sz w:val="10"/>
              <w:bdr w:val="single" w:sz="4" w:space="0" w:color="auto"/>
            </w:rPr>
            <w:t>CORREO ELECTRÓNICO</w:t>
          </w:r>
        </w:p>
        <w:p w:rsidR="004C13E6" w:rsidRPr="005B2EDF" w:rsidRDefault="005C4B04">
          <w:pPr>
            <w:pStyle w:val="Encabezado"/>
            <w:tabs>
              <w:tab w:val="clear" w:pos="4252"/>
              <w:tab w:val="clear" w:pos="8504"/>
            </w:tabs>
            <w:rPr>
              <w:rFonts w:ascii="Arial Narrow" w:hAnsi="Arial Narrow"/>
              <w:lang w:val="es-ES_tradnl"/>
            </w:rPr>
          </w:pPr>
          <w:r>
            <w:rPr>
              <w:rFonts w:ascii="Arial Narrow" w:hAnsi="Arial Narrow"/>
              <w:sz w:val="22"/>
            </w:rPr>
            <w:t>prensa.mineco</w:t>
          </w:r>
          <w:r w:rsidR="004C13E6" w:rsidRPr="005B2EDF">
            <w:rPr>
              <w:rFonts w:ascii="Arial Narrow" w:hAnsi="Arial Narrow"/>
              <w:sz w:val="22"/>
            </w:rPr>
            <w:t>@m</w:t>
          </w:r>
          <w:r w:rsidR="00F07121">
            <w:rPr>
              <w:rFonts w:ascii="Arial Narrow" w:hAnsi="Arial Narrow"/>
              <w:sz w:val="22"/>
            </w:rPr>
            <w:t>ineco</w:t>
          </w:r>
          <w:r w:rsidR="004C13E6" w:rsidRPr="005B2EDF">
            <w:rPr>
              <w:rFonts w:ascii="Arial Narrow" w:hAnsi="Arial Narrow"/>
              <w:sz w:val="22"/>
            </w:rPr>
            <w:t>.es</w:t>
          </w:r>
        </w:p>
        <w:p w:rsidR="004C13E6" w:rsidRDefault="004C13E6">
          <w:pPr>
            <w:spacing w:line="180" w:lineRule="atLeast"/>
            <w:rPr>
              <w:rFonts w:ascii="Arial Narrow" w:hAnsi="Arial Narrow"/>
              <w:sz w:val="10"/>
            </w:rPr>
          </w:pPr>
        </w:p>
      </w:tc>
      <w:tc>
        <w:tcPr>
          <w:tcW w:w="6379" w:type="dxa"/>
          <w:tcBorders>
            <w:top w:val="nil"/>
            <w:left w:val="nil"/>
            <w:bottom w:val="nil"/>
            <w:right w:val="nil"/>
          </w:tcBorders>
        </w:tcPr>
        <w:p w:rsidR="004C13E6" w:rsidRDefault="004C13E6">
          <w:pPr>
            <w:jc w:val="center"/>
            <w:rPr>
              <w:sz w:val="18"/>
            </w:rPr>
          </w:pPr>
          <w:r>
            <w:rPr>
              <w:rFonts w:ascii="Arial Narrow" w:hAnsi="Arial Narrow"/>
              <w:sz w:val="18"/>
            </w:rPr>
            <w:t>Esta información puede ser usada en parte o en su integridad sin necesidad de citar fuentes</w:t>
          </w:r>
        </w:p>
      </w:tc>
      <w:tc>
        <w:tcPr>
          <w:tcW w:w="2126" w:type="dxa"/>
          <w:vMerge w:val="restart"/>
          <w:tcBorders>
            <w:top w:val="nil"/>
            <w:left w:val="single" w:sz="4" w:space="0" w:color="auto"/>
            <w:bottom w:val="nil"/>
            <w:right w:val="nil"/>
          </w:tcBorders>
        </w:tcPr>
        <w:p w:rsidR="004C13E6" w:rsidRDefault="00F07121">
          <w:pPr>
            <w:spacing w:before="120"/>
            <w:ind w:left="72"/>
            <w:jc w:val="both"/>
            <w:rPr>
              <w:rFonts w:ascii="Gill Sans MT" w:hAnsi="Gill Sans MT"/>
              <w:sz w:val="10"/>
            </w:rPr>
          </w:pPr>
          <w:r>
            <w:rPr>
              <w:rFonts w:ascii="Gill Sans MT" w:hAnsi="Gill Sans MT"/>
              <w:sz w:val="10"/>
            </w:rPr>
            <w:t>Pº de la Castellana, 162</w:t>
          </w:r>
        </w:p>
        <w:p w:rsidR="004C13E6" w:rsidRDefault="004C13E6">
          <w:pPr>
            <w:ind w:left="72"/>
            <w:jc w:val="both"/>
            <w:rPr>
              <w:rFonts w:ascii="Gill Sans MT" w:hAnsi="Gill Sans MT"/>
              <w:sz w:val="10"/>
            </w:rPr>
          </w:pPr>
          <w:r>
            <w:rPr>
              <w:rFonts w:ascii="Gill Sans MT" w:hAnsi="Gill Sans MT"/>
              <w:sz w:val="10"/>
            </w:rPr>
            <w:t>28071 - MADRID</w:t>
          </w:r>
        </w:p>
        <w:p w:rsidR="004C13E6" w:rsidRDefault="005C4B04">
          <w:pPr>
            <w:ind w:left="72"/>
            <w:jc w:val="both"/>
            <w:rPr>
              <w:rFonts w:ascii="Gill Sans MT" w:hAnsi="Gill Sans MT"/>
              <w:sz w:val="10"/>
            </w:rPr>
          </w:pPr>
          <w:r>
            <w:rPr>
              <w:rFonts w:ascii="Gill Sans MT" w:hAnsi="Gill Sans MT"/>
              <w:sz w:val="10"/>
            </w:rPr>
            <w:t>TEL: 91 583 58 13</w:t>
          </w:r>
        </w:p>
        <w:p w:rsidR="004C13E6" w:rsidRDefault="004C13E6">
          <w:pPr>
            <w:spacing w:after="120"/>
            <w:ind w:left="74"/>
          </w:pPr>
        </w:p>
      </w:tc>
    </w:tr>
    <w:tr w:rsidR="004C13E6">
      <w:trPr>
        <w:cantSplit/>
        <w:trHeight w:val="120"/>
      </w:trPr>
      <w:tc>
        <w:tcPr>
          <w:tcW w:w="2551" w:type="dxa"/>
          <w:tcBorders>
            <w:top w:val="nil"/>
            <w:left w:val="nil"/>
            <w:bottom w:val="nil"/>
            <w:right w:val="nil"/>
          </w:tcBorders>
        </w:tcPr>
        <w:p w:rsidR="004C13E6" w:rsidRDefault="004C13E6">
          <w:pPr>
            <w:spacing w:line="240" w:lineRule="atLeast"/>
            <w:rPr>
              <w:sz w:val="20"/>
            </w:rPr>
          </w:pPr>
          <w:r>
            <w:rPr>
              <w:sz w:val="20"/>
            </w:rPr>
            <w:t xml:space="preserve">Página </w:t>
          </w:r>
          <w:r w:rsidR="00CB5CE1">
            <w:rPr>
              <w:sz w:val="20"/>
            </w:rPr>
            <w:fldChar w:fldCharType="begin"/>
          </w:r>
          <w:r>
            <w:rPr>
              <w:sz w:val="20"/>
            </w:rPr>
            <w:instrText xml:space="preserve"> PAGE </w:instrText>
          </w:r>
          <w:r w:rsidR="00CB5CE1">
            <w:rPr>
              <w:sz w:val="20"/>
            </w:rPr>
            <w:fldChar w:fldCharType="separate"/>
          </w:r>
          <w:r w:rsidR="00272A69">
            <w:rPr>
              <w:noProof/>
              <w:sz w:val="20"/>
            </w:rPr>
            <w:t>1</w:t>
          </w:r>
          <w:r w:rsidR="00CB5CE1">
            <w:rPr>
              <w:sz w:val="20"/>
            </w:rPr>
            <w:fldChar w:fldCharType="end"/>
          </w:r>
          <w:r>
            <w:rPr>
              <w:sz w:val="20"/>
            </w:rPr>
            <w:t xml:space="preserve"> de </w:t>
          </w:r>
          <w:r w:rsidR="00CB5CE1">
            <w:rPr>
              <w:sz w:val="20"/>
            </w:rPr>
            <w:fldChar w:fldCharType="begin"/>
          </w:r>
          <w:r>
            <w:rPr>
              <w:sz w:val="20"/>
            </w:rPr>
            <w:instrText xml:space="preserve"> NUMPAGES </w:instrText>
          </w:r>
          <w:r w:rsidR="00CB5CE1">
            <w:rPr>
              <w:sz w:val="20"/>
            </w:rPr>
            <w:fldChar w:fldCharType="separate"/>
          </w:r>
          <w:r w:rsidR="00272A69">
            <w:rPr>
              <w:noProof/>
              <w:sz w:val="20"/>
            </w:rPr>
            <w:t>1</w:t>
          </w:r>
          <w:r w:rsidR="00CB5CE1">
            <w:rPr>
              <w:sz w:val="20"/>
            </w:rPr>
            <w:fldChar w:fldCharType="end"/>
          </w:r>
        </w:p>
      </w:tc>
      <w:tc>
        <w:tcPr>
          <w:tcW w:w="6379" w:type="dxa"/>
          <w:tcBorders>
            <w:top w:val="nil"/>
            <w:left w:val="nil"/>
            <w:bottom w:val="nil"/>
            <w:right w:val="nil"/>
          </w:tcBorders>
        </w:tcPr>
        <w:p w:rsidR="004C13E6" w:rsidRPr="00A80EEE" w:rsidRDefault="00CB5CE1" w:rsidP="00F07121">
          <w:pPr>
            <w:jc w:val="center"/>
            <w:rPr>
              <w:rFonts w:ascii="Arial Narrow" w:hAnsi="Arial Narrow"/>
              <w:b/>
              <w:bCs/>
              <w:sz w:val="22"/>
            </w:rPr>
          </w:pPr>
          <w:hyperlink r:id="rId1" w:history="1">
            <w:r w:rsidR="00F07121" w:rsidRPr="007D1B3C">
              <w:rPr>
                <w:rStyle w:val="Hipervnculo"/>
                <w:rFonts w:ascii="Arial Narrow" w:hAnsi="Arial Narrow"/>
                <w:b/>
                <w:sz w:val="22"/>
                <w:szCs w:val="22"/>
              </w:rPr>
              <w:t>www.mineco.gob.es</w:t>
            </w:r>
          </w:hyperlink>
        </w:p>
      </w:tc>
      <w:tc>
        <w:tcPr>
          <w:tcW w:w="2126" w:type="dxa"/>
          <w:vMerge/>
          <w:tcBorders>
            <w:left w:val="single" w:sz="4" w:space="0" w:color="auto"/>
            <w:bottom w:val="nil"/>
            <w:right w:val="nil"/>
          </w:tcBorders>
        </w:tcPr>
        <w:p w:rsidR="004C13E6" w:rsidRDefault="004C13E6"/>
      </w:tc>
    </w:tr>
  </w:tbl>
  <w:p w:rsidR="004C13E6" w:rsidRDefault="004C13E6">
    <w:pPr>
      <w:pStyle w:val="Piedepgina"/>
    </w:pPr>
  </w:p>
  <w:p w:rsidR="000E5254" w:rsidRDefault="000E525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A69" w:rsidRDefault="00272A69">
      <w:r>
        <w:separator/>
      </w:r>
    </w:p>
  </w:footnote>
  <w:footnote w:type="continuationSeparator" w:id="0">
    <w:p w:rsidR="00272A69" w:rsidRDefault="00272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E6" w:rsidRDefault="004C13E6">
    <w:pPr>
      <w:rPr>
        <w:rFonts w:ascii="Gill Sans MT" w:hAnsi="Gill Sans MT"/>
        <w:sz w:val="16"/>
      </w:rPr>
    </w:pPr>
  </w:p>
  <w:p w:rsidR="004C13E6" w:rsidRDefault="004C13E6">
    <w:pPr>
      <w:rPr>
        <w:rFonts w:ascii="Gill Sans MT" w:hAnsi="Gill Sans MT"/>
        <w:sz w:val="16"/>
      </w:rPr>
    </w:pPr>
  </w:p>
  <w:p w:rsidR="003744B3" w:rsidRDefault="003744B3">
    <w:pPr>
      <w:rPr>
        <w:rFonts w:ascii="Gill Sans MT" w:hAnsi="Gill Sans MT"/>
        <w:sz w:val="16"/>
      </w:rPr>
    </w:pPr>
  </w:p>
  <w:p w:rsidR="003744B3" w:rsidRDefault="003744B3">
    <w:pPr>
      <w:rPr>
        <w:rFonts w:ascii="Gill Sans MT" w:hAnsi="Gill Sans MT"/>
        <w:sz w:val="16"/>
      </w:rPr>
    </w:pPr>
  </w:p>
  <w:p w:rsidR="003744B3" w:rsidRDefault="003744B3">
    <w:pPr>
      <w:rPr>
        <w:rFonts w:ascii="Gill Sans MT" w:hAnsi="Gill Sans MT"/>
        <w:sz w:val="16"/>
      </w:rPr>
    </w:pPr>
  </w:p>
  <w:p w:rsidR="003744B3" w:rsidRDefault="003744B3">
    <w:pPr>
      <w:rPr>
        <w:rFonts w:ascii="Gill Sans MT" w:hAnsi="Gill Sans MT"/>
        <w:sz w:val="16"/>
      </w:rPr>
    </w:pPr>
  </w:p>
  <w:p w:rsidR="003744B3" w:rsidRDefault="003744B3">
    <w:pPr>
      <w:rPr>
        <w:rFonts w:ascii="Gill Sans MT" w:hAnsi="Gill Sans MT"/>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3E6" w:rsidRDefault="004C13E6">
    <w:pPr>
      <w:rPr>
        <w:rFonts w:ascii="Gill Sans MT" w:hAnsi="Gill Sans MT"/>
        <w:sz w:val="16"/>
      </w:rPr>
    </w:pPr>
  </w:p>
  <w:p w:rsidR="004C13E6" w:rsidRDefault="004C13E6">
    <w:pPr>
      <w:rPr>
        <w:rFonts w:ascii="Gill Sans MT" w:hAnsi="Gill Sans MT"/>
        <w:sz w:val="16"/>
      </w:rPr>
    </w:pPr>
  </w:p>
  <w:p w:rsidR="004C13E6" w:rsidRDefault="004C13E6">
    <w:pPr>
      <w:rPr>
        <w:rFonts w:ascii="Gill Sans MT" w:hAnsi="Gill Sans MT"/>
        <w:sz w:val="16"/>
      </w:rPr>
    </w:pPr>
  </w:p>
  <w:tbl>
    <w:tblPr>
      <w:tblW w:w="12403" w:type="dxa"/>
      <w:tblInd w:w="354" w:type="dxa"/>
      <w:tblLayout w:type="fixed"/>
      <w:tblCellMar>
        <w:left w:w="70" w:type="dxa"/>
        <w:right w:w="70" w:type="dxa"/>
      </w:tblCellMar>
      <w:tblLook w:val="0000"/>
    </w:tblPr>
    <w:tblGrid>
      <w:gridCol w:w="1346"/>
      <w:gridCol w:w="7584"/>
      <w:gridCol w:w="3473"/>
    </w:tblGrid>
    <w:tr w:rsidR="00E76BF4" w:rsidTr="00544AF0">
      <w:trPr>
        <w:cantSplit/>
        <w:trHeight w:val="543"/>
      </w:trPr>
      <w:tc>
        <w:tcPr>
          <w:tcW w:w="1346" w:type="dxa"/>
          <w:vMerge w:val="restart"/>
        </w:tcPr>
        <w:bookmarkStart w:id="0" w:name="_MON_1030352108"/>
        <w:bookmarkEnd w:id="0"/>
        <w:p w:rsidR="00E76BF4" w:rsidRDefault="00E76BF4">
          <w:pPr>
            <w:pStyle w:val="Encabezado"/>
            <w:tabs>
              <w:tab w:val="clear" w:pos="4252"/>
              <w:tab w:val="clear" w:pos="8504"/>
            </w:tabs>
          </w:pPr>
          <w:r>
            <w:object w:dxaOrig="1081" w:dyaOrig="11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05pt;height:59.35pt" o:ole="" fillcolor="window">
                <v:imagedata r:id="rId1" o:title=""/>
              </v:shape>
              <o:OLEObject Type="Embed" ProgID="Word.Picture.8" ShapeID="_x0000_i1025" DrawAspect="Content" ObjectID="_1391423672" r:id="rId2"/>
            </w:object>
          </w:r>
        </w:p>
      </w:tc>
      <w:tc>
        <w:tcPr>
          <w:tcW w:w="7584" w:type="dxa"/>
          <w:vMerge w:val="restart"/>
        </w:tcPr>
        <w:p w:rsidR="00E76BF4" w:rsidRDefault="00E76BF4">
          <w:pPr>
            <w:spacing w:before="360"/>
            <w:rPr>
              <w:rFonts w:ascii="Garamond" w:hAnsi="Garamond"/>
              <w:sz w:val="22"/>
            </w:rPr>
          </w:pPr>
          <w:r>
            <w:rPr>
              <w:rFonts w:ascii="Gill Sans MT" w:hAnsi="Gill Sans MT"/>
              <w:sz w:val="22"/>
            </w:rPr>
            <w:t xml:space="preserve">MINISTERIO </w:t>
          </w:r>
        </w:p>
        <w:p w:rsidR="00E76BF4" w:rsidRDefault="00E76BF4" w:rsidP="008A68DE">
          <w:pPr>
            <w:pStyle w:val="Encabezado"/>
            <w:tabs>
              <w:tab w:val="clear" w:pos="4252"/>
              <w:tab w:val="left" w:pos="2127"/>
              <w:tab w:val="left" w:pos="6521"/>
            </w:tabs>
            <w:rPr>
              <w:rFonts w:ascii="Gill Sans MT" w:hAnsi="Gill Sans MT"/>
              <w:sz w:val="22"/>
            </w:rPr>
          </w:pPr>
          <w:r>
            <w:rPr>
              <w:rFonts w:ascii="Gill Sans MT" w:hAnsi="Gill Sans MT"/>
              <w:sz w:val="22"/>
            </w:rPr>
            <w:t xml:space="preserve">DE </w:t>
          </w:r>
          <w:r w:rsidR="00F07121">
            <w:rPr>
              <w:rFonts w:ascii="Gill Sans MT" w:hAnsi="Gill Sans MT"/>
              <w:sz w:val="22"/>
            </w:rPr>
            <w:t>ECONOMÍA</w:t>
          </w:r>
        </w:p>
        <w:p w:rsidR="00E76BF4" w:rsidRDefault="00E76BF4" w:rsidP="00E8409B">
          <w:pPr>
            <w:pStyle w:val="Encabezado"/>
            <w:tabs>
              <w:tab w:val="clear" w:pos="4252"/>
              <w:tab w:val="left" w:pos="2127"/>
              <w:tab w:val="left" w:pos="6521"/>
            </w:tabs>
          </w:pPr>
          <w:r>
            <w:rPr>
              <w:rFonts w:ascii="Gill Sans MT" w:hAnsi="Gill Sans MT"/>
              <w:sz w:val="22"/>
            </w:rPr>
            <w:t xml:space="preserve">Y </w:t>
          </w:r>
          <w:r w:rsidR="00F07121">
            <w:rPr>
              <w:rFonts w:ascii="Gill Sans MT" w:hAnsi="Gill Sans MT"/>
              <w:sz w:val="22"/>
            </w:rPr>
            <w:t>COMPETI</w:t>
          </w:r>
          <w:r w:rsidR="00E8409B">
            <w:rPr>
              <w:rFonts w:ascii="Gill Sans MT" w:hAnsi="Gill Sans MT"/>
              <w:sz w:val="22"/>
            </w:rPr>
            <w:t>TI</w:t>
          </w:r>
          <w:r w:rsidR="00F07121">
            <w:rPr>
              <w:rFonts w:ascii="Gill Sans MT" w:hAnsi="Gill Sans MT"/>
              <w:sz w:val="22"/>
            </w:rPr>
            <w:t>VIDAD</w:t>
          </w:r>
        </w:p>
      </w:tc>
      <w:tc>
        <w:tcPr>
          <w:tcW w:w="3473" w:type="dxa"/>
          <w:vAlign w:val="center"/>
        </w:tcPr>
        <w:p w:rsidR="00E76BF4" w:rsidRDefault="00E76BF4" w:rsidP="00F661C9">
          <w:pPr>
            <w:pStyle w:val="Encabezado"/>
            <w:tabs>
              <w:tab w:val="clear" w:pos="4252"/>
              <w:tab w:val="left" w:pos="6521"/>
            </w:tabs>
            <w:spacing w:after="240"/>
            <w:ind w:right="1418"/>
            <w:rPr>
              <w:rFonts w:ascii="Gill Sans MT" w:hAnsi="Gill Sans MT"/>
              <w:kern w:val="16"/>
              <w:sz w:val="14"/>
            </w:rPr>
          </w:pPr>
        </w:p>
        <w:p w:rsidR="00E76BF4" w:rsidRDefault="00E76BF4" w:rsidP="00F661C9">
          <w:pPr>
            <w:pStyle w:val="Encabezado"/>
            <w:tabs>
              <w:tab w:val="clear" w:pos="4252"/>
              <w:tab w:val="left" w:pos="6521"/>
            </w:tabs>
            <w:spacing w:after="240"/>
            <w:ind w:right="1418"/>
            <w:rPr>
              <w:kern w:val="16"/>
            </w:rPr>
          </w:pPr>
          <w:r>
            <w:rPr>
              <w:rFonts w:ascii="Gill Sans MT" w:hAnsi="Gill Sans MT"/>
              <w:kern w:val="16"/>
              <w:sz w:val="14"/>
            </w:rPr>
            <w:t>GABINETE DE PRENSA</w:t>
          </w:r>
        </w:p>
      </w:tc>
    </w:tr>
    <w:tr w:rsidR="00E76BF4">
      <w:trPr>
        <w:cantSplit/>
        <w:trHeight w:val="40"/>
      </w:trPr>
      <w:tc>
        <w:tcPr>
          <w:tcW w:w="1346" w:type="dxa"/>
          <w:vMerge/>
        </w:tcPr>
        <w:p w:rsidR="00E76BF4" w:rsidRDefault="00E76BF4">
          <w:pPr>
            <w:pStyle w:val="Encabezado"/>
            <w:tabs>
              <w:tab w:val="clear" w:pos="4252"/>
              <w:tab w:val="left" w:pos="2127"/>
              <w:tab w:val="left" w:pos="6521"/>
            </w:tabs>
          </w:pPr>
        </w:p>
      </w:tc>
      <w:tc>
        <w:tcPr>
          <w:tcW w:w="7584" w:type="dxa"/>
          <w:vMerge/>
        </w:tcPr>
        <w:p w:rsidR="00E76BF4" w:rsidRDefault="00E76BF4">
          <w:pPr>
            <w:pStyle w:val="Encabezado"/>
            <w:tabs>
              <w:tab w:val="clear" w:pos="4252"/>
              <w:tab w:val="left" w:pos="2127"/>
              <w:tab w:val="left" w:pos="6521"/>
            </w:tabs>
          </w:pPr>
        </w:p>
      </w:tc>
      <w:tc>
        <w:tcPr>
          <w:tcW w:w="3473" w:type="dxa"/>
          <w:vAlign w:val="center"/>
        </w:tcPr>
        <w:p w:rsidR="00E76BF4" w:rsidRDefault="00E76BF4">
          <w:pPr>
            <w:pStyle w:val="Encabezado"/>
            <w:tabs>
              <w:tab w:val="clear" w:pos="4252"/>
              <w:tab w:val="left" w:pos="6521"/>
            </w:tabs>
            <w:spacing w:after="240"/>
            <w:ind w:right="1418"/>
            <w:rPr>
              <w:kern w:val="16"/>
            </w:rPr>
          </w:pPr>
        </w:p>
      </w:tc>
    </w:tr>
  </w:tbl>
  <w:p w:rsidR="004C13E6" w:rsidRDefault="004C13E6">
    <w:pPr>
      <w:pStyle w:val="Encabezado"/>
      <w:tabs>
        <w:tab w:val="clear" w:pos="4252"/>
        <w:tab w:val="left" w:pos="2127"/>
        <w:tab w:val="left" w:pos="6521"/>
      </w:tabs>
      <w:ind w:firstLine="227"/>
      <w:rPr>
        <w:rFonts w:ascii="Gill Sans MT" w:hAnsi="Gill Sans MT"/>
        <w:sz w:val="16"/>
      </w:rPr>
    </w:pPr>
  </w:p>
  <w:p w:rsidR="004C13E6" w:rsidRDefault="004C13E6">
    <w:pPr>
      <w:pStyle w:val="Encabezado"/>
      <w:tabs>
        <w:tab w:val="clear" w:pos="4252"/>
        <w:tab w:val="left" w:pos="2127"/>
        <w:tab w:val="left" w:pos="6521"/>
      </w:tabs>
      <w:ind w:firstLine="227"/>
      <w:rPr>
        <w:rFonts w:ascii="Gill Sans MT" w:hAnsi="Gill Sans MT"/>
        <w:sz w:val="16"/>
      </w:rPr>
    </w:pPr>
  </w:p>
  <w:p w:rsidR="004C13E6" w:rsidRDefault="00CB5CE1">
    <w:pPr>
      <w:pStyle w:val="Encabezado"/>
      <w:tabs>
        <w:tab w:val="clear" w:pos="4252"/>
        <w:tab w:val="left" w:pos="2127"/>
        <w:tab w:val="left" w:pos="6521"/>
      </w:tabs>
      <w:ind w:firstLine="227"/>
      <w:rPr>
        <w:rFonts w:ascii="Gill Sans MT" w:hAnsi="Gill Sans MT"/>
        <w:sz w:val="16"/>
      </w:rPr>
    </w:pPr>
    <w:r>
      <w:rPr>
        <w:rFonts w:ascii="Gill Sans MT" w:hAnsi="Gill Sans MT"/>
        <w:noProof/>
        <w:sz w:val="16"/>
      </w:rPr>
      <w:pict>
        <v:line id="Line 8" o:spid="_x0000_s4100" style="position:absolute;left:0;text-align:left;z-index:251657216;visibility:visible;mso-position-horizontal-relative:page;mso-position-vertical-relative:page" from="0,568.8pt" to="21.6pt,5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Kk8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zNQmcG40oIqNXGhtroUb2aZ02/O6R03RG145Hh28lAWhYykncpYeMM4G+HL5pBDNl7Hdt0&#10;bG0fIKEB6BjVON3U4EePKBzmj8VDDprRqysh5TXPWOc/c92jYFRYAuWISw7PzgcepLyGhGuUXgsp&#10;o9ZSoaHC80k+iQlOS8GCM4Q5u9vW0qIDCdMSv1gUeO7DrN4rFsE6TtjqYnsi5NmGy6UKeFAJ0LlY&#10;53H4MU/nq9lqVoyKfLoaFWnTjD6t62I0XWePk+ahqesm+xmoZUXZCca4Cuyuo5kVfyf95ZGch+o2&#10;nLc2JO/RY7+A7PUfSUcpg3rnOdhqdtrYq8QwjTH48nLCuN/vwb5/38tfAAAA//8DAFBLAwQUAAYA&#10;CAAAACEA3jEPgtsAAAAJAQAADwAAAGRycy9kb3ducmV2LnhtbEyPwU7DMBBE70j8g7VIXCrqNEEt&#10;CnEqBOTGhULFdRsvSUS8TmO3DXw9ywHBcWdGs2+K9eR6daQxdJ4NLOYJKOLa244bA68v1dUNqBCR&#10;LfaeycAnBViX52cF5taf+JmOm9goKeGQo4E2xiHXOtQtOQxzPxCL9+5Hh1HOsdF2xJOUu16nSbLU&#10;DjuWDy0OdN9S/bE5OAOh2tK++prVs+Qtazyl+4enRzTm8mK6uwUVaYp/YfjBF3QohWnnD2yD6g3I&#10;kCjqIlstQYl/naWgdr+KLgv9f0H5DQAA//8DAFBLAQItABQABgAIAAAAIQC2gziS/gAAAOEBAAAT&#10;AAAAAAAAAAAAAAAAAAAAAABbQ29udGVudF9UeXBlc10ueG1sUEsBAi0AFAAGAAgAAAAhADj9If/W&#10;AAAAlAEAAAsAAAAAAAAAAAAAAAAALwEAAF9yZWxzLy5yZWxzUEsBAi0AFAAGAAgAAAAhAGRcqTwS&#10;AgAAJwQAAA4AAAAAAAAAAAAAAAAALgIAAGRycy9lMm9Eb2MueG1sUEsBAi0AFAAGAAgAAAAhAN4x&#10;D4LbAAAACQEAAA8AAAAAAAAAAAAAAAAAbAQAAGRycy9kb3ducmV2LnhtbFBLBQYAAAAABAAEAPMA&#10;AAB0BQAAAAA=&#10;" o:allowincell="f">
          <w10:wrap type="topAndBottom" anchorx="page" anchory="page"/>
          <w10:anchorlock/>
        </v:line>
      </w:pict>
    </w:r>
    <w:r>
      <w:rPr>
        <w:rFonts w:ascii="Gill Sans MT" w:hAnsi="Gill Sans MT"/>
        <w:noProof/>
        <w:sz w:val="16"/>
      </w:rPr>
      <w:pict>
        <v:line id="Line 7" o:spid="_x0000_s4099" style="position:absolute;left:0;text-align:left;z-index:251656192;visibility:visible;mso-position-vertical-relative:page" from="-28.35pt,280.7pt" to="6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oDFgIAACoEAAAOAAAAZHJzL2Uyb0RvYy54bWysU9uO2jAQfa/Uf7D8DrkQWIgIq4pAX2gX&#10;abcfYGyHWHVsyzYEVPXfOzYXse1LVTUPztgzc3xmznj+fOokOnLrhFYVzoYpRlxRzYTaV/jb23ow&#10;xch5ohiRWvEKn7nDz4uPH+a9KXmuWy0ZtwhAlCt7U+HWe1MmiaMt74gbasMVOBttO+Jha/cJs6QH&#10;9E4meZpOkl5bZqym3Dk4rS9OvIj4TcOpf2kaxz2SFQZuPq42rruwJos5KfeWmFbQKw3yDyw6IhRc&#10;eoeqiSfoYMUfUJ2gVjvd+CHVXaKbRlAea4BqsvS3al5bYnisBZrjzL1N7v/B0q/HrUWCVXiEkSId&#10;SLQRiqOn0JneuBIClmprQ230pF7NRtPvDim9bIna88jw7WwgLQsZybuUsHEG8Hf9F80ghhy8jm06&#10;NbYLkNAAdIpqnO9q8JNHFA6L0SQvxhhRcGX5U9QqIeUt1VjnP3PdoWBUWALrCE2OG+cDFVLeQsJN&#10;Sq+FlFFuqVBf4dk4H8cEp6VgwRnCnN3vltKiIwkDE79YF3gew6w+KBbBWk7Y6mp7IuTFhsulCnhQ&#10;DNC5WpeJ+DFLZ6vpaloMinyyGhRpXQ8+rZfFYLLOnsb1qF4u6+xnoJYVZSsY4yqwu01nVvyd+td3&#10;cpmr+3ze25C8R4/9ArK3fyQd1QwCXkZhp9l5a28qw0DG4OvjCRP/uAf78YkvfgEAAP//AwBQSwME&#10;FAAGAAgAAAAhAL204QjeAAAACgEAAA8AAABkcnMvZG93bnJldi54bWxMj8FOwkAQhu8mvsNmTLwQ&#10;2FKlktItMWpvXkCI16E7tA3d2dJdoPr0Ll70ODNf/vn+bDmYVpypd41lBdNJBIK4tLrhSsHmoxjP&#10;QTiPrLG1TAq+yMEyv73JMNX2wis6r30lQgi7FBXU3neplK6syaCb2I443Pa2N+jD2FdS93gJ4aaV&#10;cRQl0mDD4UONHb3UVB7WJ6PAFVs6Ft+jchR9PlSW4uPr+xsqdX83PC9AeBr8HwxX/aAOeXDa2RNr&#10;J1oF41nyFFAFs2T6COJKxKHc7neRgMwz+b9C/gMAAP//AwBQSwECLQAUAAYACAAAACEAtoM4kv4A&#10;AADhAQAAEwAAAAAAAAAAAAAAAAAAAAAAW0NvbnRlbnRfVHlwZXNdLnhtbFBLAQItABQABgAIAAAA&#10;IQA4/SH/1gAAAJQBAAALAAAAAAAAAAAAAAAAAC8BAABfcmVscy8ucmVsc1BLAQItABQABgAIAAAA&#10;IQA8E4oDFgIAACoEAAAOAAAAAAAAAAAAAAAAAC4CAABkcnMvZTJvRG9jLnhtbFBLAQItABQABgAI&#10;AAAAIQC9tOEI3gAAAAoBAAAPAAAAAAAAAAAAAAAAAHAEAABkcnMvZG93bnJldi54bWxQSwUGAAAA&#10;AAQABADzAAAAewUAAAAA&#10;" o:allowincell="f">
          <w10:wrap anchory="page"/>
          <w10:anchorlock/>
        </v:line>
      </w:pict>
    </w:r>
  </w:p>
  <w:p w:rsidR="004C13E6" w:rsidRDefault="00CB5CE1">
    <w:pPr>
      <w:pStyle w:val="Encabezado"/>
      <w:tabs>
        <w:tab w:val="clear" w:pos="4252"/>
        <w:tab w:val="left" w:pos="2127"/>
        <w:tab w:val="left" w:pos="6521"/>
      </w:tabs>
      <w:ind w:firstLine="227"/>
      <w:rPr>
        <w:rFonts w:ascii="Gill Sans MT" w:hAnsi="Gill Sans MT"/>
        <w:sz w:val="16"/>
      </w:rPr>
    </w:pPr>
    <w:r>
      <w:rPr>
        <w:rFonts w:ascii="Gill Sans MT" w:hAnsi="Gill Sans MT"/>
        <w:noProof/>
        <w:sz w:val="16"/>
      </w:rPr>
      <w:pict>
        <v:line id="Line 2" o:spid="_x0000_s4098" style="position:absolute;left:0;text-align:left;z-index:251655168;visibility:visible;mso-position-horizontal-relative:page;mso-position-vertical-relative:page" from="0,568.8pt" to="21.6pt,5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FhEgIAACc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oTODcSUE1GpjQ230qF7Ns6bfHVK67oja8cjw7WQgLQsZybuUsHEG8LfDF80ghuy9jm06&#10;trYPkNAAdIxqnG5q8KNHFA7zx+IhB83o1ZWQ8ppnrPOfue5RMCosgXLEJYdn5wMPUl5DwjVKr4WU&#10;UWup0FDh+SSfxASnpWDBGcKc3W1radGBhGmJXywKPPdhVu8Vi2AdJ2x1sT0R8mzD5VIFPKgE6Fys&#10;8zj8mKfz1Ww1K0ZFPl2NirRpRp/WdTGarrPHSfPQ1HWT/QzUsqLsBGNcBXbX0cyKv5P+8kjOQ3Ub&#10;zlsbkvfosV9A9vqPpKOUQb3zHGw1O23sVWKYxhh8eTlh3O/3YN+/7+UvAAAA//8DAFBLAwQUAAYA&#10;CAAAACEA3jEPgtsAAAAJAQAADwAAAGRycy9kb3ducmV2LnhtbEyPwU7DMBBE70j8g7VIXCrqNEEt&#10;CnEqBOTGhULFdRsvSUS8TmO3DXw9ywHBcWdGs2+K9eR6daQxdJ4NLOYJKOLa244bA68v1dUNqBCR&#10;LfaeycAnBViX52cF5taf+JmOm9goKeGQo4E2xiHXOtQtOQxzPxCL9+5Hh1HOsdF2xJOUu16nSbLU&#10;DjuWDy0OdN9S/bE5OAOh2tK++prVs+Qtazyl+4enRzTm8mK6uwUVaYp/YfjBF3QohWnnD2yD6g3I&#10;kCjqIlstQYl/naWgdr+KLgv9f0H5DQAA//8DAFBLAQItABQABgAIAAAAIQC2gziS/gAAAOEBAAAT&#10;AAAAAAAAAAAAAAAAAAAAAABbQ29udGVudF9UeXBlc10ueG1sUEsBAi0AFAAGAAgAAAAhADj9If/W&#10;AAAAlAEAAAsAAAAAAAAAAAAAAAAALwEAAF9yZWxzLy5yZWxzUEsBAi0AFAAGAAgAAAAhANRRgWES&#10;AgAAJwQAAA4AAAAAAAAAAAAAAAAALgIAAGRycy9lMm9Eb2MueG1sUEsBAi0AFAAGAAgAAAAhAN4x&#10;D4LbAAAACQEAAA8AAAAAAAAAAAAAAAAAbAQAAGRycy9kb3ducmV2LnhtbFBLBQYAAAAABAAEAPMA&#10;AAB0BQAAAAA=&#10;" o:allowincell="f">
          <w10:wrap type="topAndBottom" anchorx="page" anchory="page"/>
          <w10:anchorlock/>
        </v:line>
      </w:pict>
    </w:r>
    <w:r>
      <w:rPr>
        <w:rFonts w:ascii="Gill Sans MT" w:hAnsi="Gill Sans MT"/>
        <w:noProof/>
        <w:sz w:val="16"/>
      </w:rPr>
      <w:pict>
        <v:line id="Line 1" o:spid="_x0000_s4097" style="position:absolute;left:0;text-align:left;z-index:251654144;visibility:visible;mso-position-vertical-relative:page" from="-28.35pt,280.7pt" to="6pt,28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0k/FgIAACo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5hpEgP&#10;Fj0LxVEWKjMYVwKgVhsbcqNH9WqeNf3qkNJ1R9SOR4VvJwNhMSK5CwkLZ4B/O3zSDDBk73Us07G1&#10;faCEAqBjdON0c4MfPaKwWTxM82KCEYWjLH+MXiWkvIYa6/xHrnsUJhWWoDpSk8Oz8yAeoFdIuEnp&#10;tZAy2i0VGio8n+STGOC0FCwcBpizu20tLTqQ0DDxC5UAsjuY1XvFIlnHCVtd5p4IeZ4DXqrAB8mA&#10;nMvs3BHf5ul8NVvNilGRT1ejIm2a0Yd1XYym6+xx0jw0dd1k34O0rCg7wRhXQd21O7Pi79y/vJNz&#10;X93681aG5J49pghir/8oOroZDDy3wlaz08aGagRjoSEj+PJ4Qsf/uo6on098+QMAAP//AwBQSwME&#10;FAAGAAgAAAAhAL204QjeAAAACgEAAA8AAABkcnMvZG93bnJldi54bWxMj8FOwkAQhu8mvsNmTLwQ&#10;2FKlktItMWpvXkCI16E7tA3d2dJdoPr0Ll70ODNf/vn+bDmYVpypd41lBdNJBIK4tLrhSsHmoxjP&#10;QTiPrLG1TAq+yMEyv73JMNX2wis6r30lQgi7FBXU3neplK6syaCb2I443Pa2N+jD2FdS93gJ4aaV&#10;cRQl0mDD4UONHb3UVB7WJ6PAFVs6Ft+jchR9PlSW4uPr+xsqdX83PC9AeBr8HwxX/aAOeXDa2RNr&#10;J1oF41nyFFAFs2T6COJKxKHc7neRgMwz+b9C/gMAAP//AwBQSwECLQAUAAYACAAAACEAtoM4kv4A&#10;AADhAQAAEwAAAAAAAAAAAAAAAAAAAAAAW0NvbnRlbnRfVHlwZXNdLnhtbFBLAQItABQABgAIAAAA&#10;IQA4/SH/1gAAAJQBAAALAAAAAAAAAAAAAAAAAC8BAABfcmVscy8ucmVsc1BLAQItABQABgAIAAAA&#10;IQBqC0k/FgIAACoEAAAOAAAAAAAAAAAAAAAAAC4CAABkcnMvZTJvRG9jLnhtbFBLAQItABQABgAI&#10;AAAAIQC9tOEI3gAAAAoBAAAPAAAAAAAAAAAAAAAAAHAEAABkcnMvZG93bnJldi54bWxQSwUGAAAA&#10;AAQABADzAAAAewUAAAAA&#10;" o:allowincell="f">
          <w10:wrap anchory="page"/>
          <w10:anchorlo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A4646"/>
    <w:multiLevelType w:val="hybridMultilevel"/>
    <w:tmpl w:val="65E8E5B6"/>
    <w:lvl w:ilvl="0" w:tplc="6EE826BE">
      <w:start w:val="1"/>
      <w:numFmt w:val="bullet"/>
      <w:lvlText w:val=""/>
      <w:lvlJc w:val="left"/>
      <w:pPr>
        <w:tabs>
          <w:tab w:val="num" w:pos="1571"/>
        </w:tabs>
        <w:ind w:left="1571" w:hanging="360"/>
      </w:pPr>
      <w:rPr>
        <w:rFonts w:ascii="Wingdings" w:hAnsi="Wingdings" w:hint="default"/>
        <w:color w:val="FF0000"/>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
    <w:nsid w:val="36E23B62"/>
    <w:multiLevelType w:val="hybridMultilevel"/>
    <w:tmpl w:val="DB64378E"/>
    <w:lvl w:ilvl="0" w:tplc="01265D5C">
      <w:start w:val="1"/>
      <w:numFmt w:val="bullet"/>
      <w:lvlText w:val=""/>
      <w:lvlJc w:val="left"/>
      <w:pPr>
        <w:tabs>
          <w:tab w:val="num" w:pos="1211"/>
        </w:tabs>
        <w:ind w:left="1211" w:hanging="360"/>
      </w:pPr>
      <w:rPr>
        <w:rFonts w:ascii="Wingdings" w:hAnsi="Wingdings" w:hint="default"/>
        <w:color w:val="000000"/>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
    <w:nsid w:val="75E937F7"/>
    <w:multiLevelType w:val="hybridMultilevel"/>
    <w:tmpl w:val="F604830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EEE46E0"/>
    <w:multiLevelType w:val="hybridMultilevel"/>
    <w:tmpl w:val="65E8E5B6"/>
    <w:lvl w:ilvl="0" w:tplc="01265D5C">
      <w:start w:val="1"/>
      <w:numFmt w:val="bullet"/>
      <w:lvlText w:val=""/>
      <w:lvlJc w:val="left"/>
      <w:pPr>
        <w:tabs>
          <w:tab w:val="num" w:pos="1571"/>
        </w:tabs>
        <w:ind w:left="1571" w:hanging="360"/>
      </w:pPr>
      <w:rPr>
        <w:rFonts w:ascii="Wingdings" w:hAnsi="Wingdings" w:hint="default"/>
        <w:color w:val="000000"/>
      </w:rPr>
    </w:lvl>
    <w:lvl w:ilvl="1" w:tplc="0C0A0003" w:tentative="1">
      <w:start w:val="1"/>
      <w:numFmt w:val="bullet"/>
      <w:lvlText w:val="o"/>
      <w:lvlJc w:val="left"/>
      <w:pPr>
        <w:tabs>
          <w:tab w:val="num" w:pos="2291"/>
        </w:tabs>
        <w:ind w:left="2291" w:hanging="360"/>
      </w:pPr>
      <w:rPr>
        <w:rFonts w:ascii="Courier New" w:hAnsi="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attachedTemplate r:id="rId1"/>
  <w:stylePaneFormatFilter w:val="3F01"/>
  <w:defaultTabStop w:val="255"/>
  <w:hyphenationZone w:val="425"/>
  <w:displayHorizontalDrawingGridEvery w:val="0"/>
  <w:displayVerticalDrawingGridEvery w:val="0"/>
  <w:doNotUseMarginsForDrawingGridOrigin/>
  <w:noPunctuationKerning/>
  <w:characterSpacingControl w:val="doNotCompress"/>
  <w:savePreviewPicture/>
  <w:hdrShapeDefaults>
    <o:shapedefaults v:ext="edit" spidmax="17410" fillcolor="white">
      <v:fill color="white"/>
      <o:colormru v:ext="edit" colors="#ddd"/>
    </o:shapedefaults>
    <o:shapelayout v:ext="edit">
      <o:idmap v:ext="edit" data="4"/>
    </o:shapelayout>
  </w:hdrShapeDefaults>
  <w:footnotePr>
    <w:footnote w:id="-1"/>
    <w:footnote w:id="0"/>
  </w:footnotePr>
  <w:endnotePr>
    <w:endnote w:id="-1"/>
    <w:endnote w:id="0"/>
  </w:endnotePr>
  <w:compat/>
  <w:rsids>
    <w:rsidRoot w:val="006C0F7F"/>
    <w:rsid w:val="00035376"/>
    <w:rsid w:val="00042942"/>
    <w:rsid w:val="00055474"/>
    <w:rsid w:val="000E5254"/>
    <w:rsid w:val="00134A12"/>
    <w:rsid w:val="00153EFF"/>
    <w:rsid w:val="00191377"/>
    <w:rsid w:val="00191A94"/>
    <w:rsid w:val="001A1444"/>
    <w:rsid w:val="001B64DE"/>
    <w:rsid w:val="001E131E"/>
    <w:rsid w:val="001F3C62"/>
    <w:rsid w:val="001F5FA4"/>
    <w:rsid w:val="002421FC"/>
    <w:rsid w:val="00256ECC"/>
    <w:rsid w:val="00272A69"/>
    <w:rsid w:val="002A27E8"/>
    <w:rsid w:val="002A319D"/>
    <w:rsid w:val="003020F4"/>
    <w:rsid w:val="0032614A"/>
    <w:rsid w:val="00363773"/>
    <w:rsid w:val="00364E5B"/>
    <w:rsid w:val="003744B3"/>
    <w:rsid w:val="003C04C6"/>
    <w:rsid w:val="003E1C05"/>
    <w:rsid w:val="00426C20"/>
    <w:rsid w:val="004921A5"/>
    <w:rsid w:val="004C13E6"/>
    <w:rsid w:val="004C5C74"/>
    <w:rsid w:val="00511E02"/>
    <w:rsid w:val="0054140D"/>
    <w:rsid w:val="005941EE"/>
    <w:rsid w:val="005B2EDF"/>
    <w:rsid w:val="005C4B04"/>
    <w:rsid w:val="005E2EF8"/>
    <w:rsid w:val="005E5D1E"/>
    <w:rsid w:val="006039C9"/>
    <w:rsid w:val="00624D9C"/>
    <w:rsid w:val="00667EE8"/>
    <w:rsid w:val="006A4E39"/>
    <w:rsid w:val="006C0F7F"/>
    <w:rsid w:val="007157D3"/>
    <w:rsid w:val="007424B1"/>
    <w:rsid w:val="00745DD4"/>
    <w:rsid w:val="00817FFE"/>
    <w:rsid w:val="00837699"/>
    <w:rsid w:val="0085658C"/>
    <w:rsid w:val="008921F8"/>
    <w:rsid w:val="008A68DE"/>
    <w:rsid w:val="008E5658"/>
    <w:rsid w:val="00901A78"/>
    <w:rsid w:val="00912912"/>
    <w:rsid w:val="009458E0"/>
    <w:rsid w:val="009510DC"/>
    <w:rsid w:val="0097495D"/>
    <w:rsid w:val="009F4A2E"/>
    <w:rsid w:val="00A15B16"/>
    <w:rsid w:val="00A25A87"/>
    <w:rsid w:val="00A73B20"/>
    <w:rsid w:val="00A80EEE"/>
    <w:rsid w:val="00A8163C"/>
    <w:rsid w:val="00AD1840"/>
    <w:rsid w:val="00B0344B"/>
    <w:rsid w:val="00B05E10"/>
    <w:rsid w:val="00B92863"/>
    <w:rsid w:val="00C6591F"/>
    <w:rsid w:val="00CB5CE1"/>
    <w:rsid w:val="00CD6A1D"/>
    <w:rsid w:val="00D2252C"/>
    <w:rsid w:val="00E76BF4"/>
    <w:rsid w:val="00E8409B"/>
    <w:rsid w:val="00EC2AEB"/>
    <w:rsid w:val="00EE2F42"/>
    <w:rsid w:val="00F07121"/>
    <w:rsid w:val="00F333A6"/>
    <w:rsid w:val="00FB13F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fillcolor="white">
      <v:fill color="white"/>
      <o:colormru v:ext="edit" colors="#dd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1EE"/>
    <w:rPr>
      <w:rFonts w:ascii="Arial" w:hAnsi="Arial" w:cs="Arial"/>
      <w:sz w:val="24"/>
    </w:rPr>
  </w:style>
  <w:style w:type="paragraph" w:styleId="Ttulo1">
    <w:name w:val="heading 1"/>
    <w:basedOn w:val="Normal"/>
    <w:next w:val="Normal"/>
    <w:qFormat/>
    <w:rsid w:val="005941EE"/>
    <w:pPr>
      <w:keepNext/>
      <w:outlineLvl w:val="0"/>
    </w:pPr>
    <w:rPr>
      <w:b/>
      <w:bCs/>
      <w:sz w:val="22"/>
    </w:rPr>
  </w:style>
  <w:style w:type="paragraph" w:styleId="Ttulo2">
    <w:name w:val="heading 2"/>
    <w:basedOn w:val="Normal"/>
    <w:next w:val="Normal"/>
    <w:qFormat/>
    <w:rsid w:val="005941EE"/>
    <w:pPr>
      <w:keepNext/>
      <w:outlineLvl w:val="1"/>
    </w:pPr>
    <w:rPr>
      <w:rFonts w:ascii="Arial Narrow" w:hAnsi="Arial Narrow"/>
      <w:b/>
      <w:bCs/>
    </w:rPr>
  </w:style>
  <w:style w:type="paragraph" w:styleId="Ttulo3">
    <w:name w:val="heading 3"/>
    <w:basedOn w:val="Normal"/>
    <w:next w:val="Normal"/>
    <w:qFormat/>
    <w:rsid w:val="005941EE"/>
    <w:pPr>
      <w:keepNext/>
      <w:jc w:val="both"/>
      <w:outlineLvl w:val="2"/>
    </w:pPr>
    <w:rPr>
      <w:rFonts w:cs="Times New Roman"/>
      <w:b/>
      <w:u w:val="single"/>
    </w:rPr>
  </w:style>
  <w:style w:type="paragraph" w:styleId="Ttulo4">
    <w:name w:val="heading 4"/>
    <w:basedOn w:val="Normal"/>
    <w:next w:val="Normal"/>
    <w:qFormat/>
    <w:rsid w:val="005941EE"/>
    <w:pPr>
      <w:keepNext/>
      <w:jc w:val="right"/>
      <w:outlineLvl w:val="3"/>
    </w:pPr>
    <w:rPr>
      <w:rFonts w:ascii="Arial Narrow" w:hAnsi="Arial Narrow"/>
      <w:b/>
      <w:bCs/>
      <w:color w:val="808080"/>
      <w:sz w:val="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next w:val="Normal"/>
    <w:rsid w:val="005941EE"/>
    <w:pPr>
      <w:jc w:val="both"/>
    </w:pPr>
    <w:rPr>
      <w:b/>
    </w:rPr>
  </w:style>
  <w:style w:type="paragraph" w:customStyle="1" w:styleId="Negrita">
    <w:name w:val="Negrita"/>
    <w:basedOn w:val="Normal"/>
    <w:next w:val="Normal"/>
    <w:rsid w:val="005941EE"/>
    <w:rPr>
      <w:b/>
      <w:color w:val="FF0000"/>
    </w:rPr>
  </w:style>
  <w:style w:type="paragraph" w:customStyle="1" w:styleId="UNO">
    <w:name w:val="UNO"/>
    <w:basedOn w:val="Normal"/>
    <w:next w:val="Normal"/>
    <w:autoRedefine/>
    <w:rsid w:val="005941EE"/>
    <w:pPr>
      <w:outlineLvl w:val="0"/>
    </w:pPr>
    <w:rPr>
      <w:b/>
      <w:caps/>
      <w:sz w:val="32"/>
    </w:rPr>
  </w:style>
  <w:style w:type="paragraph" w:customStyle="1" w:styleId="DOS">
    <w:name w:val="DOS"/>
    <w:basedOn w:val="Normal"/>
    <w:next w:val="Normal"/>
    <w:autoRedefine/>
    <w:rsid w:val="005941EE"/>
    <w:pPr>
      <w:jc w:val="center"/>
      <w:outlineLvl w:val="0"/>
    </w:pPr>
    <w:rPr>
      <w:b/>
      <w:caps/>
      <w:sz w:val="28"/>
      <w:u w:val="single"/>
    </w:rPr>
  </w:style>
  <w:style w:type="paragraph" w:customStyle="1" w:styleId="TRES">
    <w:name w:val="TRES"/>
    <w:basedOn w:val="Normal"/>
    <w:next w:val="Normal"/>
    <w:autoRedefine/>
    <w:rsid w:val="005941EE"/>
    <w:pPr>
      <w:outlineLvl w:val="0"/>
    </w:pPr>
    <w:rPr>
      <w:b/>
      <w:i/>
    </w:rPr>
  </w:style>
  <w:style w:type="paragraph" w:customStyle="1" w:styleId="NEGRITA14">
    <w:name w:val="NEGRITA14"/>
    <w:basedOn w:val="Normal"/>
    <w:next w:val="Normal"/>
    <w:autoRedefine/>
    <w:rsid w:val="005941EE"/>
    <w:pPr>
      <w:jc w:val="both"/>
    </w:pPr>
    <w:rPr>
      <w:b/>
      <w:caps/>
      <w:sz w:val="28"/>
    </w:rPr>
  </w:style>
  <w:style w:type="paragraph" w:customStyle="1" w:styleId="Estilo1">
    <w:name w:val="Estilo1"/>
    <w:basedOn w:val="Normal"/>
    <w:next w:val="Normal"/>
    <w:rsid w:val="005941EE"/>
    <w:pPr>
      <w:pBdr>
        <w:top w:val="single" w:sz="4" w:space="1" w:color="auto"/>
        <w:left w:val="single" w:sz="4" w:space="4" w:color="auto"/>
        <w:bottom w:val="single" w:sz="4" w:space="1" w:color="auto"/>
        <w:right w:val="single" w:sz="4" w:space="4" w:color="auto"/>
      </w:pBdr>
      <w:jc w:val="both"/>
    </w:pPr>
  </w:style>
  <w:style w:type="paragraph" w:styleId="Piedepgina">
    <w:name w:val="footer"/>
    <w:basedOn w:val="Normal"/>
    <w:rsid w:val="005941EE"/>
    <w:pPr>
      <w:tabs>
        <w:tab w:val="center" w:pos="4252"/>
        <w:tab w:val="right" w:pos="8504"/>
      </w:tabs>
    </w:pPr>
    <w:rPr>
      <w:rFonts w:ascii="Courier" w:hAnsi="Courier"/>
      <w:sz w:val="20"/>
      <w:lang w:val="es-ES_tradnl"/>
    </w:rPr>
  </w:style>
  <w:style w:type="paragraph" w:styleId="Encabezado">
    <w:name w:val="header"/>
    <w:basedOn w:val="Normal"/>
    <w:rsid w:val="005941EE"/>
    <w:pPr>
      <w:tabs>
        <w:tab w:val="center" w:pos="4252"/>
        <w:tab w:val="right" w:pos="8504"/>
      </w:tabs>
    </w:pPr>
  </w:style>
  <w:style w:type="character" w:styleId="Nmerodepgina">
    <w:name w:val="page number"/>
    <w:basedOn w:val="Fuentedeprrafopredeter"/>
    <w:rsid w:val="005941EE"/>
  </w:style>
  <w:style w:type="paragraph" w:customStyle="1" w:styleId="Rpido">
    <w:name w:val="Rápido _"/>
    <w:rsid w:val="005941EE"/>
    <w:rPr>
      <w:snapToGrid w:val="0"/>
      <w:sz w:val="24"/>
      <w:lang w:val="es-ES_tradnl"/>
    </w:rPr>
  </w:style>
  <w:style w:type="paragraph" w:styleId="Sangradetextonormal">
    <w:name w:val="Body Text Indent"/>
    <w:basedOn w:val="Normal"/>
    <w:rsid w:val="005941EE"/>
    <w:pPr>
      <w:ind w:left="851"/>
      <w:jc w:val="both"/>
    </w:pPr>
    <w:rPr>
      <w:rFonts w:ascii="Arial Narrow" w:hAnsi="Arial Narrow"/>
      <w:sz w:val="28"/>
    </w:rPr>
  </w:style>
  <w:style w:type="paragraph" w:styleId="Textoindependiente">
    <w:name w:val="Body Text"/>
    <w:basedOn w:val="Normal"/>
    <w:rsid w:val="005941EE"/>
    <w:rPr>
      <w:color w:val="FF0000"/>
      <w:sz w:val="20"/>
      <w:lang w:val="es-ES_tradnl"/>
    </w:rPr>
  </w:style>
  <w:style w:type="paragraph" w:styleId="Textoindependiente3">
    <w:name w:val="Body Text 3"/>
    <w:basedOn w:val="Normal"/>
    <w:rsid w:val="005941EE"/>
    <w:pPr>
      <w:jc w:val="both"/>
    </w:pPr>
    <w:rPr>
      <w:sz w:val="32"/>
    </w:rPr>
  </w:style>
  <w:style w:type="character" w:styleId="Hipervnculo">
    <w:name w:val="Hyperlink"/>
    <w:basedOn w:val="Fuentedeprrafopredeter"/>
    <w:rsid w:val="00A80E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rPr>
  </w:style>
  <w:style w:type="paragraph" w:styleId="Ttulo1">
    <w:name w:val="heading 1"/>
    <w:basedOn w:val="Normal"/>
    <w:next w:val="Normal"/>
    <w:qFormat/>
    <w:pPr>
      <w:keepNext/>
      <w:outlineLvl w:val="0"/>
    </w:pPr>
    <w:rPr>
      <w:b/>
      <w:bCs/>
      <w:sz w:val="22"/>
    </w:rPr>
  </w:style>
  <w:style w:type="paragraph" w:styleId="Ttulo2">
    <w:name w:val="heading 2"/>
    <w:basedOn w:val="Normal"/>
    <w:next w:val="Normal"/>
    <w:qFormat/>
    <w:pPr>
      <w:keepNext/>
      <w:outlineLvl w:val="1"/>
    </w:pPr>
    <w:rPr>
      <w:rFonts w:ascii="Arial Narrow" w:hAnsi="Arial Narrow"/>
      <w:b/>
      <w:bCs/>
    </w:rPr>
  </w:style>
  <w:style w:type="paragraph" w:styleId="Ttulo3">
    <w:name w:val="heading 3"/>
    <w:basedOn w:val="Normal"/>
    <w:next w:val="Normal"/>
    <w:qFormat/>
    <w:pPr>
      <w:keepNext/>
      <w:jc w:val="both"/>
      <w:outlineLvl w:val="2"/>
    </w:pPr>
    <w:rPr>
      <w:rFonts w:cs="Times New Roman"/>
      <w:b/>
      <w:u w:val="single"/>
    </w:rPr>
  </w:style>
  <w:style w:type="paragraph" w:styleId="Ttulo4">
    <w:name w:val="heading 4"/>
    <w:basedOn w:val="Normal"/>
    <w:next w:val="Normal"/>
    <w:qFormat/>
    <w:pPr>
      <w:keepNext/>
      <w:jc w:val="right"/>
      <w:outlineLvl w:val="3"/>
    </w:pPr>
    <w:rPr>
      <w:rFonts w:ascii="Arial Narrow" w:hAnsi="Arial Narrow"/>
      <w:b/>
      <w:bCs/>
      <w:color w:val="808080"/>
      <w:sz w:val="9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2">
    <w:name w:val="Estilo2"/>
    <w:basedOn w:val="Normal"/>
    <w:next w:val="Normal"/>
    <w:pPr>
      <w:jc w:val="both"/>
    </w:pPr>
    <w:rPr>
      <w:b/>
    </w:rPr>
  </w:style>
  <w:style w:type="paragraph" w:customStyle="1" w:styleId="Negrita">
    <w:name w:val="Negrita"/>
    <w:basedOn w:val="Normal"/>
    <w:next w:val="Normal"/>
    <w:rPr>
      <w:b/>
      <w:color w:val="FF0000"/>
    </w:rPr>
  </w:style>
  <w:style w:type="paragraph" w:customStyle="1" w:styleId="UNO">
    <w:name w:val="UNO"/>
    <w:basedOn w:val="Normal"/>
    <w:next w:val="Normal"/>
    <w:autoRedefine/>
    <w:pPr>
      <w:outlineLvl w:val="0"/>
    </w:pPr>
    <w:rPr>
      <w:b/>
      <w:caps/>
      <w:sz w:val="32"/>
    </w:rPr>
  </w:style>
  <w:style w:type="paragraph" w:customStyle="1" w:styleId="DOS">
    <w:name w:val="DOS"/>
    <w:basedOn w:val="Normal"/>
    <w:next w:val="Normal"/>
    <w:autoRedefine/>
    <w:pPr>
      <w:jc w:val="center"/>
      <w:outlineLvl w:val="0"/>
    </w:pPr>
    <w:rPr>
      <w:b/>
      <w:caps/>
      <w:sz w:val="28"/>
      <w:u w:val="single"/>
    </w:rPr>
  </w:style>
  <w:style w:type="paragraph" w:customStyle="1" w:styleId="TRES">
    <w:name w:val="TRES"/>
    <w:basedOn w:val="Normal"/>
    <w:next w:val="Normal"/>
    <w:autoRedefine/>
    <w:pPr>
      <w:outlineLvl w:val="0"/>
    </w:pPr>
    <w:rPr>
      <w:b/>
      <w:i/>
    </w:rPr>
  </w:style>
  <w:style w:type="paragraph" w:customStyle="1" w:styleId="NEGRITA14">
    <w:name w:val="NEGRITA14"/>
    <w:basedOn w:val="Normal"/>
    <w:next w:val="Normal"/>
    <w:autoRedefine/>
    <w:pPr>
      <w:jc w:val="both"/>
    </w:pPr>
    <w:rPr>
      <w:b/>
      <w:caps/>
      <w:sz w:val="28"/>
    </w:rPr>
  </w:style>
  <w:style w:type="paragraph" w:customStyle="1" w:styleId="Estilo1">
    <w:name w:val="Estilo1"/>
    <w:basedOn w:val="Normal"/>
    <w:next w:val="Normal"/>
    <w:pPr>
      <w:pBdr>
        <w:top w:val="single" w:sz="4" w:space="1" w:color="auto"/>
        <w:left w:val="single" w:sz="4" w:space="4" w:color="auto"/>
        <w:bottom w:val="single" w:sz="4" w:space="1" w:color="auto"/>
        <w:right w:val="single" w:sz="4" w:space="4" w:color="auto"/>
      </w:pBdr>
      <w:jc w:val="both"/>
    </w:pPr>
  </w:style>
  <w:style w:type="paragraph" w:styleId="Piedepgina">
    <w:name w:val="footer"/>
    <w:basedOn w:val="Normal"/>
    <w:pPr>
      <w:tabs>
        <w:tab w:val="center" w:pos="4252"/>
        <w:tab w:val="right" w:pos="8504"/>
      </w:tabs>
    </w:pPr>
    <w:rPr>
      <w:rFonts w:ascii="Courier" w:hAnsi="Courier"/>
      <w:sz w:val="20"/>
      <w:lang w:val="es-ES_tradnl"/>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customStyle="1" w:styleId="Rpido">
    <w:name w:val="Rápido _"/>
    <w:rPr>
      <w:snapToGrid w:val="0"/>
      <w:sz w:val="24"/>
      <w:lang w:val="es-ES_tradnl"/>
    </w:rPr>
  </w:style>
  <w:style w:type="paragraph" w:styleId="Sangradetextonormal">
    <w:name w:val="Body Text Indent"/>
    <w:basedOn w:val="Normal"/>
    <w:pPr>
      <w:ind w:left="851"/>
      <w:jc w:val="both"/>
    </w:pPr>
    <w:rPr>
      <w:rFonts w:ascii="Arial Narrow" w:hAnsi="Arial Narrow"/>
      <w:sz w:val="28"/>
    </w:rPr>
  </w:style>
  <w:style w:type="paragraph" w:styleId="Textoindependiente">
    <w:name w:val="Body Text"/>
    <w:basedOn w:val="Normal"/>
    <w:rPr>
      <w:color w:val="FF0000"/>
      <w:sz w:val="20"/>
      <w:lang w:val="es-ES_tradnl"/>
    </w:rPr>
  </w:style>
  <w:style w:type="paragraph" w:styleId="Textoindependiente3">
    <w:name w:val="Body Text 3"/>
    <w:basedOn w:val="Normal"/>
    <w:pPr>
      <w:jc w:val="both"/>
    </w:pPr>
    <w:rPr>
      <w:sz w:val="32"/>
    </w:rPr>
  </w:style>
  <w:style w:type="character" w:styleId="Hipervnculo">
    <w:name w:val="Hyperlink"/>
    <w:basedOn w:val="Fuentedeprrafopredeter"/>
    <w:rsid w:val="00A80EE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http://www.mineco.gob.es"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mineco.gob.es" TargetMode="Externa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os\Gabinete%20de%20Prensa\9.%20PLANTILLAS%20MHCYAAPP\Nota%20HAC%20AAPP.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Nota HAC AAPP</Template>
  <TotalTime>0</TotalTime>
  <Pages>2</Pages>
  <Words>589</Words>
  <Characters>3245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vt:lpstr>
    </vt:vector>
  </TitlesOfParts>
  <Company>Ministerio de la Presidencia</Company>
  <LinksUpToDate>false</LinksUpToDate>
  <CharactersWithSpaces>3827</CharactersWithSpaces>
  <SharedDoc>false</SharedDoc>
  <HLinks>
    <vt:vector size="12" baseType="variant">
      <vt:variant>
        <vt:i4>1441863</vt:i4>
      </vt:variant>
      <vt:variant>
        <vt:i4>23</vt:i4>
      </vt:variant>
      <vt:variant>
        <vt:i4>0</vt:i4>
      </vt:variant>
      <vt:variant>
        <vt:i4>5</vt:i4>
      </vt:variant>
      <vt:variant>
        <vt:lpwstr>http://www.economiayhacienda.gob.es/</vt:lpwstr>
      </vt:variant>
      <vt:variant>
        <vt:lpwstr/>
      </vt:variant>
      <vt:variant>
        <vt:i4>1441863</vt:i4>
      </vt:variant>
      <vt:variant>
        <vt:i4>11</vt:i4>
      </vt:variant>
      <vt:variant>
        <vt:i4>0</vt:i4>
      </vt:variant>
      <vt:variant>
        <vt:i4>5</vt:i4>
      </vt:variant>
      <vt:variant>
        <vt:lpwstr>http://www.economiayhacienda.gob.es/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Fernández Tostado, José Luis</dc:creator>
  <cp:lastModifiedBy>esther.barranco</cp:lastModifiedBy>
  <cp:revision>2</cp:revision>
  <cp:lastPrinted>2012-02-22T12:34:00Z</cp:lastPrinted>
  <dcterms:created xsi:type="dcterms:W3CDTF">2012-02-22T12:48:00Z</dcterms:created>
  <dcterms:modified xsi:type="dcterms:W3CDTF">2012-02-22T12:48:00Z</dcterms:modified>
</cp:coreProperties>
</file>