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12" w:rsidRDefault="001445F7">
      <w:pPr>
        <w:pStyle w:val="Piedepgina"/>
        <w:tabs>
          <w:tab w:val="clear" w:pos="4252"/>
          <w:tab w:val="clear" w:pos="8504"/>
        </w:tabs>
        <w:ind w:left="2552"/>
        <w:rPr>
          <w:rFonts w:ascii="Arial Narrow" w:hAnsi="Arial Narrow" w:cs="Arial Narrow"/>
          <w:b/>
          <w:bCs/>
          <w:noProof/>
          <w:sz w:val="28"/>
          <w:szCs w:val="28"/>
          <w:u w:val="single"/>
          <w:lang w:val="es-ES"/>
        </w:rPr>
      </w:pPr>
      <w:bookmarkStart w:id="0" w:name="_GoBack"/>
      <w:bookmarkEnd w:id="0"/>
      <w:r>
        <w:rPr>
          <w:noProof/>
          <w:lang w:val="es-ES"/>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-81915</wp:posOffset>
                </wp:positionV>
                <wp:extent cx="800100" cy="3878580"/>
                <wp:effectExtent l="0" t="3810" r="2540" b="38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7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A12" w:rsidRDefault="00EB5A12">
                            <w:pPr>
                              <w:pStyle w:val="Ttulo4"/>
                              <w:rPr>
                                <w:color w:val="999999"/>
                              </w:rPr>
                            </w:pPr>
                            <w:r>
                              <w:rPr>
                                <w:color w:val="999999"/>
                              </w:rP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6.45pt;width:63pt;height:30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" filled="f" stroked="f">
                <v:textbox style="layout-flow:vertical;mso-layout-flow-alt:bottom-to-top">
                  <w:txbxContent>
                    <w:p w:rsidR="00EB5A12" w:rsidRDefault="00EB5A12">
                      <w:pPr>
                        <w:pStyle w:val="Ttulo4"/>
                        <w:rPr>
                          <w:color w:val="999999"/>
                        </w:rPr>
                      </w:pPr>
                      <w:r>
                        <w:rPr>
                          <w:color w:val="999999"/>
                        </w:rPr>
                        <w:t>Nota de prensa</w:t>
                      </w:r>
                    </w:p>
                  </w:txbxContent>
                </v:textbox>
              </v:shape>
            </w:pict>
          </mc:Fallback>
        </mc:AlternateContent>
      </w:r>
    </w:p>
    <w:p w:rsidR="00EB5A12" w:rsidRPr="00FB7458" w:rsidRDefault="00EB5A12" w:rsidP="00FB7458">
      <w:pPr>
        <w:pStyle w:val="Piedepgina"/>
        <w:tabs>
          <w:tab w:val="clear" w:pos="4252"/>
          <w:tab w:val="clear" w:pos="8504"/>
        </w:tabs>
        <w:ind w:left="2552"/>
        <w:rPr>
          <w:rFonts w:ascii="Arial Narrow" w:hAnsi="Arial Narrow" w:cs="Arial Narrow"/>
          <w:b/>
          <w:bCs/>
          <w:sz w:val="52"/>
          <w:szCs w:val="52"/>
        </w:rPr>
      </w:pPr>
      <w:r>
        <w:rPr>
          <w:rFonts w:ascii="Arial Narrow" w:hAnsi="Arial Narrow" w:cs="Arial Narrow"/>
          <w:b/>
          <w:bCs/>
          <w:sz w:val="52"/>
          <w:szCs w:val="52"/>
        </w:rPr>
        <w:t>Firma del convenio para el Fondo Social de Viviendas en alquiler</w:t>
      </w:r>
    </w:p>
    <w:p w:rsidR="00EB5A12" w:rsidRDefault="00EB5A12">
      <w:pPr>
        <w:pStyle w:val="Piedepgina"/>
        <w:tabs>
          <w:tab w:val="clear" w:pos="4252"/>
          <w:tab w:val="clear" w:pos="8504"/>
        </w:tabs>
        <w:ind w:left="2552"/>
        <w:jc w:val="center"/>
        <w:rPr>
          <w:rFonts w:ascii="Arial Narrow" w:hAnsi="Arial Narrow" w:cs="Arial Narrow"/>
          <w:b/>
          <w:bCs/>
          <w:noProof/>
          <w:sz w:val="44"/>
          <w:szCs w:val="44"/>
          <w:lang w:val="es-ES"/>
        </w:rPr>
      </w:pPr>
    </w:p>
    <w:p w:rsidR="00EB5A12" w:rsidRDefault="00EB5A12" w:rsidP="0096143A">
      <w:pPr>
        <w:pStyle w:val="Rpido"/>
        <w:numPr>
          <w:ilvl w:val="0"/>
          <w:numId w:val="3"/>
        </w:numPr>
        <w:ind w:left="2835" w:hanging="283"/>
        <w:jc w:val="both"/>
        <w:rPr>
          <w:rFonts w:ascii="Arial Narrow" w:hAnsi="Arial Narrow" w:cs="Arial Narrow"/>
          <w:b/>
          <w:bCs/>
          <w:sz w:val="28"/>
          <w:szCs w:val="28"/>
        </w:rPr>
      </w:pPr>
      <w:r>
        <w:rPr>
          <w:rFonts w:ascii="Arial Narrow" w:hAnsi="Arial Narrow" w:cs="Arial Narrow"/>
          <w:b/>
          <w:bCs/>
          <w:sz w:val="28"/>
          <w:szCs w:val="28"/>
        </w:rPr>
        <w:t xml:space="preserve">El fondo está constituido por 5.891 viviendas a precios moderados para familias en situación más vulnerable </w:t>
      </w:r>
    </w:p>
    <w:p w:rsidR="00EB5A12" w:rsidRDefault="00EB5A12" w:rsidP="006C0F7F">
      <w:pPr>
        <w:pStyle w:val="Rpido"/>
        <w:ind w:left="2835"/>
        <w:jc w:val="both"/>
        <w:rPr>
          <w:rFonts w:ascii="Arial Narrow" w:hAnsi="Arial Narrow" w:cs="Arial Narrow"/>
          <w:b/>
          <w:bCs/>
          <w:sz w:val="28"/>
          <w:szCs w:val="28"/>
        </w:rPr>
      </w:pPr>
    </w:p>
    <w:p w:rsidR="00EB5A12" w:rsidRDefault="00EB5A12">
      <w:pPr>
        <w:pStyle w:val="Rpido"/>
        <w:numPr>
          <w:ilvl w:val="0"/>
          <w:numId w:val="3"/>
        </w:numPr>
        <w:ind w:left="2835" w:hanging="283"/>
        <w:jc w:val="both"/>
        <w:rPr>
          <w:rFonts w:ascii="Arial Narrow" w:hAnsi="Arial Narrow" w:cs="Arial Narrow"/>
          <w:b/>
          <w:bCs/>
          <w:sz w:val="28"/>
          <w:szCs w:val="28"/>
        </w:rPr>
      </w:pPr>
      <w:r>
        <w:rPr>
          <w:rFonts w:ascii="Arial Narrow" w:hAnsi="Arial Narrow" w:cs="Arial Narrow"/>
          <w:b/>
          <w:bCs/>
          <w:sz w:val="28"/>
          <w:szCs w:val="28"/>
        </w:rPr>
        <w:t>Un total de 33 entidades financieras han aportado inmuebles a este plan en el que participan, además, la FEMP y las ONGs</w:t>
      </w:r>
    </w:p>
    <w:p w:rsidR="00EB5A12" w:rsidRPr="006B57D2" w:rsidRDefault="00EB5A12">
      <w:pPr>
        <w:pStyle w:val="Piedepgina"/>
        <w:tabs>
          <w:tab w:val="clear" w:pos="4252"/>
          <w:tab w:val="clear" w:pos="8504"/>
        </w:tabs>
        <w:ind w:left="2552"/>
        <w:rPr>
          <w:rFonts w:ascii="Arial Narrow" w:hAnsi="Arial Narrow" w:cs="Arial Narrow"/>
          <w:b/>
          <w:bCs/>
          <w:noProof/>
          <w:sz w:val="28"/>
          <w:szCs w:val="28"/>
        </w:rPr>
      </w:pPr>
    </w:p>
    <w:p w:rsidR="00EB5A12" w:rsidRPr="006B57D2" w:rsidRDefault="00EB5A12">
      <w:pPr>
        <w:pStyle w:val="Piedepgina"/>
        <w:tabs>
          <w:tab w:val="clear" w:pos="4252"/>
          <w:tab w:val="clear" w:pos="8504"/>
        </w:tabs>
        <w:ind w:left="2552"/>
        <w:rPr>
          <w:rFonts w:ascii="Arial Narrow" w:hAnsi="Arial Narrow" w:cs="Arial Narrow"/>
          <w:b/>
          <w:bCs/>
          <w:noProof/>
          <w:sz w:val="28"/>
          <w:szCs w:val="28"/>
        </w:rPr>
      </w:pPr>
    </w:p>
    <w:p w:rsidR="00EB5A12" w:rsidRDefault="00EB5A12">
      <w:pPr>
        <w:pStyle w:val="Piedepgina"/>
        <w:tabs>
          <w:tab w:val="clear" w:pos="4252"/>
          <w:tab w:val="clear" w:pos="8504"/>
        </w:tabs>
        <w:ind w:left="2552"/>
        <w:rPr>
          <w:rFonts w:ascii="Arial Narrow" w:hAnsi="Arial Narrow" w:cs="Arial Narrow"/>
          <w:b/>
          <w:bCs/>
          <w:noProof/>
          <w:sz w:val="28"/>
          <w:szCs w:val="28"/>
          <w:lang w:val="es-ES"/>
        </w:rPr>
      </w:pPr>
    </w:p>
    <w:p w:rsidR="00EB5A12" w:rsidRPr="004C0580" w:rsidRDefault="00EB5A12" w:rsidP="00B05E10">
      <w:pPr>
        <w:pStyle w:val="Sangradetextonormal"/>
        <w:ind w:left="2552"/>
        <w:rPr>
          <w:sz w:val="24"/>
          <w:szCs w:val="24"/>
        </w:rPr>
      </w:pPr>
      <w:smartTag w:uri="urn:schemas-microsoft-com:office:smarttags" w:element="date">
        <w:smartTagPr>
          <w:attr w:name="Year" w:val="2013"/>
          <w:attr w:name="Day" w:val="17"/>
          <w:attr w:name="Month" w:val="1"/>
          <w:attr w:name="ls" w:val="trans"/>
        </w:smartTagPr>
        <w:r w:rsidRPr="004C0580">
          <w:rPr>
            <w:b/>
            <w:bCs/>
            <w:sz w:val="24"/>
            <w:szCs w:val="24"/>
          </w:rPr>
          <w:t>17 de enero de 2013</w:t>
        </w:r>
      </w:smartTag>
      <w:r w:rsidRPr="004C0580">
        <w:rPr>
          <w:sz w:val="24"/>
          <w:szCs w:val="24"/>
        </w:rPr>
        <w:t>. El con</w:t>
      </w:r>
      <w:r>
        <w:rPr>
          <w:sz w:val="24"/>
          <w:szCs w:val="24"/>
        </w:rPr>
        <w:t>venio para la constitución del Fondo Social de V</w:t>
      </w:r>
      <w:r w:rsidRPr="004C0580">
        <w:rPr>
          <w:sz w:val="24"/>
          <w:szCs w:val="24"/>
        </w:rPr>
        <w:t xml:space="preserve">iviendas </w:t>
      </w:r>
      <w:r>
        <w:rPr>
          <w:sz w:val="24"/>
          <w:szCs w:val="24"/>
        </w:rPr>
        <w:t xml:space="preserve">(FSV) </w:t>
      </w:r>
      <w:r w:rsidRPr="004C0580">
        <w:rPr>
          <w:sz w:val="24"/>
          <w:szCs w:val="24"/>
        </w:rPr>
        <w:t>destinadas al al</w:t>
      </w:r>
      <w:r>
        <w:rPr>
          <w:sz w:val="24"/>
          <w:szCs w:val="24"/>
        </w:rPr>
        <w:t xml:space="preserve">quiler ha sido firmado hoy por los ministerios </w:t>
      </w:r>
      <w:r w:rsidRPr="004C0580">
        <w:rPr>
          <w:sz w:val="24"/>
          <w:szCs w:val="24"/>
        </w:rPr>
        <w:t>de Econo</w:t>
      </w:r>
      <w:r>
        <w:rPr>
          <w:sz w:val="24"/>
          <w:szCs w:val="24"/>
        </w:rPr>
        <w:t xml:space="preserve">mía y Competitividad, Sanidad y </w:t>
      </w:r>
      <w:r w:rsidRPr="004C0580">
        <w:rPr>
          <w:sz w:val="24"/>
          <w:szCs w:val="24"/>
        </w:rPr>
        <w:t>Servicios Social</w:t>
      </w:r>
      <w:r>
        <w:rPr>
          <w:sz w:val="24"/>
          <w:szCs w:val="24"/>
        </w:rPr>
        <w:t>es</w:t>
      </w:r>
      <w:r w:rsidRPr="004C0580">
        <w:rPr>
          <w:sz w:val="24"/>
          <w:szCs w:val="24"/>
        </w:rPr>
        <w:t>, Fomento, Banco de España, la Federación Española de Municipios y Provincias (FEMP), la Plataforma del Tercer Sector (Organiz</w:t>
      </w:r>
      <w:r>
        <w:rPr>
          <w:sz w:val="24"/>
          <w:szCs w:val="24"/>
        </w:rPr>
        <w:t>aciones no Gubernamentales), las patronales bancarias y 33</w:t>
      </w:r>
      <w:r w:rsidRPr="004C0580">
        <w:rPr>
          <w:sz w:val="24"/>
          <w:szCs w:val="24"/>
        </w:rPr>
        <w:t xml:space="preserve"> entidades de crédito. El acto de la firma ha estado presidido por la vicepresidenta del Gobierno, Soraya Sáenz de Santamaría. </w:t>
      </w:r>
      <w:r>
        <w:rPr>
          <w:sz w:val="24"/>
          <w:szCs w:val="24"/>
        </w:rPr>
        <w:t>El fondo nace con 5.891</w:t>
      </w:r>
      <w:r w:rsidRPr="004C0580">
        <w:rPr>
          <w:sz w:val="24"/>
          <w:szCs w:val="24"/>
        </w:rPr>
        <w:t xml:space="preserve"> viviendas</w:t>
      </w:r>
      <w:r>
        <w:rPr>
          <w:sz w:val="24"/>
          <w:szCs w:val="24"/>
        </w:rPr>
        <w:t xml:space="preserve"> que aportan las 33 entidades firmantes del convenio. L</w:t>
      </w:r>
      <w:r w:rsidRPr="004C0580">
        <w:rPr>
          <w:sz w:val="24"/>
          <w:szCs w:val="24"/>
        </w:rPr>
        <w:t xml:space="preserve">as familias en situación de especial vulnerabilidad que hayan sido desalojadas de sus viviendas después de </w:t>
      </w:r>
      <w:smartTag w:uri="urn:schemas-microsoft-com:office:smarttags" w:element="date">
        <w:smartTagPr>
          <w:attr w:name="Year" w:val="2008"/>
          <w:attr w:name="Day" w:val="1"/>
          <w:attr w:name="Month" w:val="1"/>
          <w:attr w:name="ls" w:val="trans"/>
        </w:smartTagPr>
        <w:r w:rsidRPr="004C0580">
          <w:rPr>
            <w:sz w:val="24"/>
            <w:szCs w:val="24"/>
          </w:rPr>
          <w:t>1 de enero de 2008</w:t>
        </w:r>
      </w:smartTag>
      <w:r>
        <w:rPr>
          <w:sz w:val="24"/>
          <w:szCs w:val="24"/>
        </w:rPr>
        <w:t xml:space="preserve"> podrán solicitar los inmuebles a partir de la puesta en marcha de este convenio</w:t>
      </w:r>
      <w:r w:rsidRPr="004C0580">
        <w:rPr>
          <w:sz w:val="24"/>
          <w:szCs w:val="24"/>
        </w:rPr>
        <w:t>. El alquiler tendrá una duración de dos años y las rentas oscilarán entre 150 euros y 400 euros al mes</w:t>
      </w:r>
      <w:r>
        <w:rPr>
          <w:sz w:val="24"/>
          <w:szCs w:val="24"/>
        </w:rPr>
        <w:t>, con un límite máximo del 30% de los ingresos netos totales de la unidad familiar</w:t>
      </w:r>
      <w:r w:rsidRPr="004C0580">
        <w:rPr>
          <w:sz w:val="24"/>
          <w:szCs w:val="24"/>
        </w:rPr>
        <w:t>.</w:t>
      </w:r>
    </w:p>
    <w:p w:rsidR="00EB5A12" w:rsidRPr="004C0580" w:rsidRDefault="00EB5A12" w:rsidP="00B05E10">
      <w:pPr>
        <w:pStyle w:val="Sangradetextonormal"/>
        <w:ind w:left="2552"/>
        <w:rPr>
          <w:sz w:val="24"/>
          <w:szCs w:val="24"/>
        </w:rPr>
      </w:pPr>
    </w:p>
    <w:p w:rsidR="00EB5A12" w:rsidRPr="004C0580" w:rsidRDefault="00EB5A12" w:rsidP="00B05E10">
      <w:pPr>
        <w:pStyle w:val="Sangradetextonormal"/>
        <w:ind w:left="2552"/>
        <w:rPr>
          <w:sz w:val="24"/>
          <w:szCs w:val="24"/>
        </w:rPr>
      </w:pPr>
      <w:r>
        <w:rPr>
          <w:sz w:val="24"/>
          <w:szCs w:val="24"/>
        </w:rPr>
        <w:t>La puesta en marcha de este</w:t>
      </w:r>
      <w:r w:rsidRPr="004C0580">
        <w:rPr>
          <w:sz w:val="24"/>
          <w:szCs w:val="24"/>
        </w:rPr>
        <w:t xml:space="preserve"> fondo social de viviendas da cumplimiento a la encomienda al Gobierno incluida en el Real Decreto-ley 27/2012 sobre medidas urgentes para reforzar la protección de deudores hipotecarios. Cada entidad de crédito constituirá su propio fondo con un número inicial de viviendas, aunque podrán ampliarlo. Las viviendas serán ofrecidas a las familias que hayan sido </w:t>
      </w:r>
      <w:r>
        <w:rPr>
          <w:sz w:val="24"/>
          <w:szCs w:val="24"/>
        </w:rPr>
        <w:t xml:space="preserve">desalojadas de su vivienda por el impago de un préstamo hipotecario </w:t>
      </w:r>
      <w:r w:rsidRPr="004C0580">
        <w:rPr>
          <w:sz w:val="24"/>
          <w:szCs w:val="24"/>
        </w:rPr>
        <w:t>de la misma entidad propietaria del fondo.</w:t>
      </w:r>
    </w:p>
    <w:p w:rsidR="00EB5A12" w:rsidRPr="004C0580" w:rsidRDefault="00EB5A12" w:rsidP="00B05E10">
      <w:pPr>
        <w:pStyle w:val="Sangradetextonormal"/>
        <w:ind w:left="2552"/>
        <w:rPr>
          <w:sz w:val="24"/>
          <w:szCs w:val="24"/>
        </w:rPr>
      </w:pPr>
    </w:p>
    <w:p w:rsidR="00EB5A12" w:rsidRPr="004C0580" w:rsidRDefault="00EB5A12" w:rsidP="00B05E10">
      <w:pPr>
        <w:pStyle w:val="Sangradetextonormal"/>
        <w:ind w:left="2552"/>
        <w:rPr>
          <w:sz w:val="24"/>
          <w:szCs w:val="24"/>
        </w:rPr>
      </w:pPr>
      <w:r w:rsidRPr="004C0580">
        <w:rPr>
          <w:sz w:val="24"/>
          <w:szCs w:val="24"/>
        </w:rPr>
        <w:t>Se van a poder beneficiar de esta medida las personas que hayan sido desalojadas de su vivienda habitual y cumplan las siguientes condiciones:</w:t>
      </w:r>
    </w:p>
    <w:p w:rsidR="00EB5A12" w:rsidRPr="004C0580" w:rsidRDefault="00EB5A12" w:rsidP="00B05E10">
      <w:pPr>
        <w:pStyle w:val="Sangradetextonormal"/>
        <w:ind w:left="2552"/>
        <w:rPr>
          <w:sz w:val="24"/>
          <w:szCs w:val="24"/>
        </w:rPr>
      </w:pPr>
    </w:p>
    <w:p w:rsidR="00EB5A12" w:rsidRPr="004C0580" w:rsidRDefault="00EB5A12" w:rsidP="00F42A7F">
      <w:pPr>
        <w:pStyle w:val="Sangradetextonormal"/>
        <w:numPr>
          <w:ilvl w:val="0"/>
          <w:numId w:val="5"/>
        </w:numPr>
        <w:rPr>
          <w:sz w:val="24"/>
          <w:szCs w:val="24"/>
        </w:rPr>
      </w:pPr>
      <w:r w:rsidRPr="004C0580">
        <w:rPr>
          <w:sz w:val="24"/>
          <w:szCs w:val="24"/>
        </w:rPr>
        <w:lastRenderedPageBreak/>
        <w:t>Que el desalojo se haya producido como consecuencia de una demanda de ejecución, por impago de un préstamo hipotecario, iniciada por la misma entidad que constituye el fondo social de viviendas.</w:t>
      </w:r>
    </w:p>
    <w:p w:rsidR="00EB5A12" w:rsidRPr="004C0580" w:rsidRDefault="00EB5A12" w:rsidP="00F42A7F">
      <w:pPr>
        <w:pStyle w:val="Sangradetextonormal"/>
        <w:ind w:left="2912"/>
        <w:rPr>
          <w:sz w:val="24"/>
          <w:szCs w:val="24"/>
        </w:rPr>
      </w:pPr>
    </w:p>
    <w:p w:rsidR="00EB5A12" w:rsidRPr="004C0580" w:rsidRDefault="00EB5A12" w:rsidP="00F42A7F">
      <w:pPr>
        <w:pStyle w:val="Sangradetextonormal"/>
        <w:numPr>
          <w:ilvl w:val="0"/>
          <w:numId w:val="5"/>
        </w:numPr>
        <w:rPr>
          <w:sz w:val="24"/>
          <w:szCs w:val="24"/>
        </w:rPr>
      </w:pPr>
      <w:r w:rsidRPr="004C0580">
        <w:rPr>
          <w:sz w:val="24"/>
          <w:szCs w:val="24"/>
        </w:rPr>
        <w:t xml:space="preserve">Que el desalojo </w:t>
      </w:r>
      <w:r>
        <w:rPr>
          <w:sz w:val="24"/>
          <w:szCs w:val="24"/>
        </w:rPr>
        <w:t>s</w:t>
      </w:r>
      <w:r w:rsidRPr="004C0580">
        <w:rPr>
          <w:sz w:val="24"/>
          <w:szCs w:val="24"/>
        </w:rPr>
        <w:t xml:space="preserve">e haya producido a partir del día </w:t>
      </w:r>
      <w:smartTag w:uri="urn:schemas-microsoft-com:office:smarttags" w:element="date">
        <w:smartTagPr>
          <w:attr w:name="Year" w:val="2008"/>
          <w:attr w:name="Day" w:val="1"/>
          <w:attr w:name="Month" w:val="1"/>
          <w:attr w:name="ls" w:val="trans"/>
        </w:smartTagPr>
        <w:r w:rsidRPr="004C0580">
          <w:rPr>
            <w:sz w:val="24"/>
            <w:szCs w:val="24"/>
          </w:rPr>
          <w:t>1 de enero de 2008</w:t>
        </w:r>
      </w:smartTag>
      <w:r w:rsidRPr="004C0580">
        <w:rPr>
          <w:sz w:val="24"/>
          <w:szCs w:val="24"/>
        </w:rPr>
        <w:t>.</w:t>
      </w:r>
    </w:p>
    <w:p w:rsidR="00EB5A12" w:rsidRPr="004C0580" w:rsidRDefault="00EB5A12" w:rsidP="008A003C">
      <w:pPr>
        <w:pStyle w:val="Prrafodelista"/>
      </w:pPr>
    </w:p>
    <w:p w:rsidR="00EB5A12" w:rsidRPr="004C0580" w:rsidRDefault="00EB5A12" w:rsidP="00B63F8C">
      <w:pPr>
        <w:pStyle w:val="Sangradetextonormal"/>
        <w:numPr>
          <w:ilvl w:val="0"/>
          <w:numId w:val="5"/>
        </w:numPr>
        <w:rPr>
          <w:sz w:val="24"/>
          <w:szCs w:val="24"/>
        </w:rPr>
      </w:pPr>
      <w:r w:rsidRPr="004C0580">
        <w:rPr>
          <w:sz w:val="24"/>
          <w:szCs w:val="24"/>
        </w:rPr>
        <w:t>Que en el momento de presentación de la solicitud se encuentre en las siguientes circunstancias:</w:t>
      </w:r>
    </w:p>
    <w:p w:rsidR="00EB5A12" w:rsidRPr="004C0580" w:rsidRDefault="00EB5A12" w:rsidP="00B63F8C">
      <w:pPr>
        <w:pStyle w:val="Prrafodelista"/>
      </w:pPr>
    </w:p>
    <w:p w:rsidR="00EB5A12" w:rsidRPr="004C0580" w:rsidRDefault="00EB5A12" w:rsidP="00B63F8C">
      <w:pPr>
        <w:pStyle w:val="Sangradetextonormal"/>
        <w:ind w:left="2552"/>
        <w:rPr>
          <w:sz w:val="24"/>
          <w:szCs w:val="24"/>
        </w:rPr>
      </w:pPr>
      <w:r w:rsidRPr="004C0580">
        <w:rPr>
          <w:sz w:val="24"/>
          <w:szCs w:val="24"/>
        </w:rPr>
        <w:t>1º  Que el conjunto de los ingresos</w:t>
      </w:r>
      <w:r w:rsidR="003F5DFC">
        <w:rPr>
          <w:sz w:val="24"/>
          <w:szCs w:val="24"/>
        </w:rPr>
        <w:t xml:space="preserve"> mensuales</w:t>
      </w:r>
      <w:r w:rsidRPr="004C0580">
        <w:rPr>
          <w:sz w:val="24"/>
          <w:szCs w:val="24"/>
        </w:rPr>
        <w:t xml:space="preserve"> de los miembros de su unidad familiar no supere el límite de tres veces el Indicador Público de Renta de Efectos Múltiples (</w:t>
      </w:r>
      <w:r w:rsidRPr="003564E1">
        <w:rPr>
          <w:sz w:val="24"/>
          <w:szCs w:val="24"/>
        </w:rPr>
        <w:t>1</w:t>
      </w:r>
      <w:r w:rsidR="003F5DFC">
        <w:rPr>
          <w:sz w:val="24"/>
          <w:szCs w:val="24"/>
        </w:rPr>
        <w:t>.</w:t>
      </w:r>
      <w:r w:rsidRPr="003564E1">
        <w:rPr>
          <w:sz w:val="24"/>
          <w:szCs w:val="24"/>
        </w:rPr>
        <w:t>597</w:t>
      </w:r>
      <w:r>
        <w:rPr>
          <w:sz w:val="24"/>
          <w:szCs w:val="24"/>
        </w:rPr>
        <w:t xml:space="preserve"> euros conforme al IPREM actual</w:t>
      </w:r>
      <w:r w:rsidRPr="004C0580">
        <w:rPr>
          <w:sz w:val="24"/>
          <w:szCs w:val="24"/>
        </w:rPr>
        <w:t>).</w:t>
      </w:r>
    </w:p>
    <w:p w:rsidR="00EB5A12" w:rsidRPr="004C0580" w:rsidRDefault="00EB5A12" w:rsidP="00B63F8C">
      <w:pPr>
        <w:pStyle w:val="Sangradetextonormal"/>
        <w:ind w:left="2552"/>
        <w:rPr>
          <w:sz w:val="24"/>
          <w:szCs w:val="24"/>
        </w:rPr>
      </w:pPr>
    </w:p>
    <w:p w:rsidR="00EB5A12" w:rsidRPr="004C0580" w:rsidRDefault="00EB5A12" w:rsidP="00B63F8C">
      <w:pPr>
        <w:pStyle w:val="Sangradetextonormal"/>
        <w:ind w:left="2552"/>
        <w:rPr>
          <w:sz w:val="24"/>
          <w:szCs w:val="24"/>
        </w:rPr>
      </w:pPr>
      <w:r w:rsidRPr="004C0580">
        <w:rPr>
          <w:sz w:val="24"/>
          <w:szCs w:val="24"/>
        </w:rPr>
        <w:t>2º  Que ninguno de los miembros de la unidad familiar disponga de vivienda en propiedad.</w:t>
      </w:r>
    </w:p>
    <w:p w:rsidR="00EB5A12" w:rsidRPr="004C0580" w:rsidRDefault="00EB5A12" w:rsidP="00B63F8C">
      <w:pPr>
        <w:pStyle w:val="Sangradetextonormal"/>
        <w:ind w:left="2552"/>
        <w:rPr>
          <w:sz w:val="24"/>
          <w:szCs w:val="24"/>
        </w:rPr>
      </w:pPr>
    </w:p>
    <w:p w:rsidR="00EB5A12" w:rsidRPr="004C0580" w:rsidRDefault="00EB5A12" w:rsidP="00B63F8C">
      <w:pPr>
        <w:pStyle w:val="Sangradetextonormal"/>
        <w:numPr>
          <w:ilvl w:val="0"/>
          <w:numId w:val="5"/>
        </w:numPr>
        <w:rPr>
          <w:sz w:val="24"/>
          <w:szCs w:val="24"/>
        </w:rPr>
      </w:pPr>
      <w:r w:rsidRPr="004C0580">
        <w:rPr>
          <w:sz w:val="24"/>
          <w:szCs w:val="24"/>
        </w:rPr>
        <w:t>Que se encuentre en un supuesto de especial vulnerabilidad. A tal fin, se entenderán como tales cualquiera de los siguientes:</w:t>
      </w:r>
    </w:p>
    <w:p w:rsidR="00EB5A12" w:rsidRPr="004C0580" w:rsidRDefault="00EB5A12" w:rsidP="00B63F8C">
      <w:pPr>
        <w:pStyle w:val="Sangradetextonormal"/>
        <w:ind w:left="2912"/>
        <w:rPr>
          <w:sz w:val="24"/>
          <w:szCs w:val="24"/>
        </w:rPr>
      </w:pPr>
    </w:p>
    <w:p w:rsidR="00EB5A12" w:rsidRPr="004C0580" w:rsidRDefault="00EB5A12" w:rsidP="00B63F8C">
      <w:pPr>
        <w:pStyle w:val="Sangradetextonormal"/>
        <w:ind w:left="2552"/>
        <w:rPr>
          <w:sz w:val="24"/>
          <w:szCs w:val="24"/>
        </w:rPr>
      </w:pPr>
      <w:r w:rsidRPr="004C0580">
        <w:rPr>
          <w:sz w:val="24"/>
          <w:szCs w:val="24"/>
        </w:rPr>
        <w:t>1º  Familia numerosa, de conformidad con la legislación vigente.</w:t>
      </w:r>
    </w:p>
    <w:p w:rsidR="00EB5A12" w:rsidRPr="004C0580" w:rsidRDefault="00EB5A12" w:rsidP="00B63F8C">
      <w:pPr>
        <w:pStyle w:val="Sangradetextonormal"/>
        <w:ind w:left="2552"/>
        <w:rPr>
          <w:sz w:val="24"/>
          <w:szCs w:val="24"/>
        </w:rPr>
      </w:pPr>
    </w:p>
    <w:p w:rsidR="00EB5A12" w:rsidRPr="004C0580" w:rsidRDefault="00EB5A12" w:rsidP="00B63F8C">
      <w:pPr>
        <w:pStyle w:val="Sangradetextonormal"/>
        <w:ind w:left="2552"/>
        <w:rPr>
          <w:sz w:val="24"/>
          <w:szCs w:val="24"/>
        </w:rPr>
      </w:pPr>
      <w:r w:rsidRPr="004C0580">
        <w:rPr>
          <w:sz w:val="24"/>
          <w:szCs w:val="24"/>
        </w:rPr>
        <w:t>2º  Unidad familiar monoparental con dos o más hijos a cargo.</w:t>
      </w:r>
    </w:p>
    <w:p w:rsidR="00EB5A12" w:rsidRPr="004C0580" w:rsidRDefault="00EB5A12" w:rsidP="00B63F8C">
      <w:pPr>
        <w:pStyle w:val="Sangradetextonormal"/>
        <w:ind w:left="2552"/>
        <w:rPr>
          <w:sz w:val="24"/>
          <w:szCs w:val="24"/>
        </w:rPr>
      </w:pPr>
    </w:p>
    <w:p w:rsidR="00EB5A12" w:rsidRPr="004C0580" w:rsidRDefault="00EB5A12" w:rsidP="00B63F8C">
      <w:pPr>
        <w:pStyle w:val="Sangradetextonormal"/>
        <w:ind w:left="2552"/>
        <w:rPr>
          <w:sz w:val="24"/>
          <w:szCs w:val="24"/>
        </w:rPr>
      </w:pPr>
      <w:r w:rsidRPr="004C0580">
        <w:rPr>
          <w:sz w:val="24"/>
          <w:szCs w:val="24"/>
        </w:rPr>
        <w:t>3º  Unidad familiar de la que forme parte, al menos, un menor de tres años.</w:t>
      </w:r>
    </w:p>
    <w:p w:rsidR="00EB5A12" w:rsidRPr="004C0580" w:rsidRDefault="00EB5A12" w:rsidP="00B63F8C">
      <w:pPr>
        <w:pStyle w:val="Sangradetextonormal"/>
        <w:ind w:left="2552"/>
        <w:rPr>
          <w:sz w:val="24"/>
          <w:szCs w:val="24"/>
        </w:rPr>
      </w:pPr>
    </w:p>
    <w:p w:rsidR="00EB5A12" w:rsidRPr="004C0580" w:rsidRDefault="00EB5A12" w:rsidP="00B63F8C">
      <w:pPr>
        <w:pStyle w:val="Sangradetextonormal"/>
        <w:ind w:left="2552"/>
        <w:rPr>
          <w:sz w:val="24"/>
          <w:szCs w:val="24"/>
        </w:rPr>
      </w:pPr>
      <w:r w:rsidRPr="004C0580">
        <w:rPr>
          <w:sz w:val="24"/>
          <w:szCs w:val="24"/>
        </w:rPr>
        <w:t>4º  Unidad familiar en la que alguno de sus miembros tenga declarada discapacidad superior al 33%, situación de dependencia o enfermedad que le incapacite de forma permanente para realizar una actividad laboral.</w:t>
      </w:r>
    </w:p>
    <w:p w:rsidR="00EB5A12" w:rsidRPr="004C0580" w:rsidRDefault="00EB5A12" w:rsidP="00B63F8C">
      <w:pPr>
        <w:pStyle w:val="Sangradetextonormal"/>
        <w:ind w:left="2552"/>
        <w:rPr>
          <w:sz w:val="24"/>
          <w:szCs w:val="24"/>
        </w:rPr>
      </w:pPr>
    </w:p>
    <w:p w:rsidR="00EB5A12" w:rsidRPr="004C0580" w:rsidRDefault="00EB5A12" w:rsidP="00B63F8C">
      <w:pPr>
        <w:pStyle w:val="Sangradetextonormal"/>
        <w:ind w:left="2552"/>
        <w:rPr>
          <w:sz w:val="24"/>
          <w:szCs w:val="24"/>
        </w:rPr>
      </w:pPr>
      <w:r w:rsidRPr="004C0580">
        <w:rPr>
          <w:sz w:val="24"/>
          <w:szCs w:val="24"/>
        </w:rPr>
        <w:t>5º  Unidad familiar en la que el deudor se encuentre en situación de desempleo y haya agotado las prestaciones por desempleo.</w:t>
      </w:r>
    </w:p>
    <w:p w:rsidR="00EB5A12" w:rsidRPr="004C0580" w:rsidRDefault="00EB5A12" w:rsidP="00B63F8C">
      <w:pPr>
        <w:pStyle w:val="Sangradetextonormal"/>
        <w:ind w:left="2552"/>
        <w:rPr>
          <w:sz w:val="24"/>
          <w:szCs w:val="24"/>
        </w:rPr>
      </w:pPr>
    </w:p>
    <w:p w:rsidR="00EB5A12" w:rsidRPr="004C0580" w:rsidRDefault="00EB5A12" w:rsidP="00B63F8C">
      <w:pPr>
        <w:pStyle w:val="Sangradetextonormal"/>
        <w:ind w:left="2552"/>
        <w:rPr>
          <w:sz w:val="24"/>
          <w:szCs w:val="24"/>
        </w:rPr>
      </w:pPr>
      <w:r w:rsidRPr="004C0580">
        <w:rPr>
          <w:sz w:val="24"/>
          <w:szCs w:val="24"/>
        </w:rPr>
        <w:t xml:space="preserve">6º  Unidad familiar con la que convivan, en la misma vivienda, una o más personas que estén unidas con el titular de la hipoteca o su cónyuge por vínculo de parentesco hasta el tercer grado de consanguinidad o afinidad, y que alguno de sus miembros se encuentre en situación personal de discapacidad, dependencia, enfermedad grave que les incapacite de forma temporal o permanente para realizar una actividad laboral. </w:t>
      </w:r>
    </w:p>
    <w:p w:rsidR="00EB5A12" w:rsidRPr="004C0580" w:rsidRDefault="00EB5A12" w:rsidP="00B63F8C">
      <w:pPr>
        <w:pStyle w:val="Sangradetextonormal"/>
        <w:ind w:left="2552"/>
        <w:rPr>
          <w:sz w:val="24"/>
          <w:szCs w:val="24"/>
        </w:rPr>
      </w:pPr>
    </w:p>
    <w:p w:rsidR="00EB5A12" w:rsidRDefault="00EB5A12" w:rsidP="00B63F8C">
      <w:pPr>
        <w:pStyle w:val="Sangradetextonormal"/>
        <w:ind w:left="2552"/>
        <w:rPr>
          <w:sz w:val="24"/>
          <w:szCs w:val="24"/>
        </w:rPr>
      </w:pPr>
      <w:r w:rsidRPr="004C0580">
        <w:rPr>
          <w:sz w:val="24"/>
          <w:szCs w:val="24"/>
        </w:rPr>
        <w:t xml:space="preserve">7º  Unidad familiar en </w:t>
      </w:r>
      <w:r>
        <w:rPr>
          <w:sz w:val="24"/>
          <w:szCs w:val="24"/>
        </w:rPr>
        <w:t xml:space="preserve">la </w:t>
      </w:r>
      <w:r w:rsidRPr="004C0580">
        <w:rPr>
          <w:sz w:val="24"/>
          <w:szCs w:val="24"/>
        </w:rPr>
        <w:t xml:space="preserve">que exista alguna víctima de violencia de género. </w:t>
      </w:r>
    </w:p>
    <w:p w:rsidR="00EB5A12" w:rsidRDefault="00EB5A12" w:rsidP="00B63F8C">
      <w:pPr>
        <w:pStyle w:val="Sangradetextonormal"/>
        <w:ind w:left="2552"/>
        <w:rPr>
          <w:sz w:val="24"/>
          <w:szCs w:val="24"/>
        </w:rPr>
      </w:pPr>
    </w:p>
    <w:p w:rsidR="00EB5A12" w:rsidRDefault="00EB5A12" w:rsidP="00B63F8C">
      <w:pPr>
        <w:pStyle w:val="Sangradetextonormal"/>
        <w:ind w:left="2552"/>
        <w:rPr>
          <w:sz w:val="24"/>
          <w:szCs w:val="24"/>
        </w:rPr>
      </w:pPr>
    </w:p>
    <w:p w:rsidR="00EB5A12" w:rsidRPr="004C0580" w:rsidRDefault="00EB5A12" w:rsidP="00B63F8C">
      <w:pPr>
        <w:pStyle w:val="Sangradetextonormal"/>
        <w:ind w:left="2552"/>
        <w:rPr>
          <w:sz w:val="24"/>
          <w:szCs w:val="24"/>
        </w:rPr>
      </w:pPr>
      <w:r>
        <w:rPr>
          <w:sz w:val="24"/>
          <w:szCs w:val="24"/>
        </w:rPr>
        <w:t xml:space="preserve">Las entidades de crédito pondrán a disposición de los posibles beneficiarios, de los Ayuntamientos y Diputaciones Provinciales colaboradores, de las Organizaciones No Gubernamentales que desarrollen y ejecuten proyectos de inclusión social y de la Comisión de Coordinación y Seguimiento de este plan, información relativa a la viviendas incluidas en su fondo social, sus características básicas, su distribución por municipios y comunidades autónomas, los requisitos para acceder al contrato de </w:t>
      </w:r>
      <w:r>
        <w:rPr>
          <w:sz w:val="24"/>
          <w:szCs w:val="24"/>
        </w:rPr>
        <w:lastRenderedPageBreak/>
        <w:t>arrendamiento y los términos básicos del mismo. Esta información estará igualmente disponible en las sucursales de las entidades de crédito y sus páginas electrónicas.</w:t>
      </w:r>
    </w:p>
    <w:p w:rsidR="00EB5A12" w:rsidRDefault="00EB5A12" w:rsidP="00B63F8C">
      <w:pPr>
        <w:pStyle w:val="Sangradetextonormal"/>
        <w:ind w:left="2552"/>
      </w:pPr>
    </w:p>
    <w:p w:rsidR="00EB5A12" w:rsidRDefault="00EB5A12" w:rsidP="00B63F8C">
      <w:pPr>
        <w:pStyle w:val="Sangradetextonormal"/>
        <w:ind w:left="2552"/>
      </w:pPr>
    </w:p>
    <w:tbl>
      <w:tblPr>
        <w:tblW w:w="7807" w:type="dxa"/>
        <w:tblInd w:w="2316" w:type="dxa"/>
        <w:tblCellMar>
          <w:left w:w="0" w:type="dxa"/>
          <w:right w:w="0" w:type="dxa"/>
        </w:tblCellMar>
        <w:tblLook w:val="00A0" w:firstRow="1" w:lastRow="0" w:firstColumn="1" w:lastColumn="0" w:noHBand="0" w:noVBand="0"/>
      </w:tblPr>
      <w:tblGrid>
        <w:gridCol w:w="5680"/>
        <w:gridCol w:w="2127"/>
      </w:tblGrid>
      <w:tr w:rsidR="00EB5A12">
        <w:trPr>
          <w:trHeight w:val="315"/>
        </w:trPr>
        <w:tc>
          <w:tcPr>
            <w:tcW w:w="5680" w:type="dxa"/>
            <w:tcBorders>
              <w:top w:val="single" w:sz="8" w:space="0" w:color="auto"/>
              <w:left w:val="single" w:sz="8" w:space="0" w:color="auto"/>
              <w:bottom w:val="single" w:sz="8" w:space="0" w:color="auto"/>
              <w:right w:val="nil"/>
            </w:tcBorders>
            <w:shd w:val="clear" w:color="auto" w:fill="C0C0C0"/>
            <w:vAlign w:val="center"/>
          </w:tcPr>
          <w:p w:rsidR="00EB5A12" w:rsidRDefault="00EB5A12">
            <w:r>
              <w:rPr>
                <w:rStyle w:val="Textoennegrita"/>
                <w:rFonts w:cs="Arial"/>
              </w:rPr>
              <w:t>ENTIDADES PARTIC</w:t>
            </w:r>
            <w:r w:rsidR="009B341F">
              <w:rPr>
                <w:rStyle w:val="Textoennegrita"/>
                <w:rFonts w:cs="Arial"/>
              </w:rPr>
              <w:t>I</w:t>
            </w:r>
            <w:r>
              <w:rPr>
                <w:rStyle w:val="Textoennegrita"/>
                <w:rFonts w:cs="Arial"/>
              </w:rPr>
              <w:t>PANTES</w:t>
            </w:r>
          </w:p>
        </w:tc>
        <w:tc>
          <w:tcPr>
            <w:tcW w:w="2127" w:type="dxa"/>
            <w:tcBorders>
              <w:top w:val="single" w:sz="8" w:space="0" w:color="auto"/>
              <w:left w:val="single" w:sz="8" w:space="0" w:color="auto"/>
              <w:bottom w:val="single" w:sz="8" w:space="0" w:color="auto"/>
              <w:right w:val="single" w:sz="8" w:space="0" w:color="auto"/>
            </w:tcBorders>
            <w:shd w:val="clear" w:color="auto" w:fill="C0C0C0"/>
            <w:vAlign w:val="center"/>
          </w:tcPr>
          <w:p w:rsidR="00EB5A12" w:rsidRDefault="00EB5A12">
            <w:r>
              <w:rPr>
                <w:rStyle w:val="Textoennegrita"/>
                <w:rFonts w:cs="Arial"/>
              </w:rPr>
              <w:t>Nº DE VIVIENDAS</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Banca March, S.A.</w:t>
            </w:r>
          </w:p>
        </w:tc>
        <w:tc>
          <w:tcPr>
            <w:tcW w:w="2127" w:type="dxa"/>
            <w:tcBorders>
              <w:top w:val="nil"/>
              <w:left w:val="nil"/>
              <w:bottom w:val="single" w:sz="8" w:space="0" w:color="auto"/>
              <w:right w:val="single" w:sz="8" w:space="0" w:color="auto"/>
            </w:tcBorders>
            <w:vAlign w:val="center"/>
          </w:tcPr>
          <w:p w:rsidR="00EB5A12" w:rsidRDefault="00EB5A12">
            <w:r>
              <w:t>6</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Bilbao Vizcaya Argentaria, S.A. (BBVA)</w:t>
            </w:r>
          </w:p>
        </w:tc>
        <w:tc>
          <w:tcPr>
            <w:tcW w:w="2127" w:type="dxa"/>
            <w:tcBorders>
              <w:top w:val="nil"/>
              <w:left w:val="nil"/>
              <w:bottom w:val="single" w:sz="8" w:space="0" w:color="auto"/>
              <w:right w:val="single" w:sz="8" w:space="0" w:color="auto"/>
            </w:tcBorders>
            <w:vAlign w:val="center"/>
          </w:tcPr>
          <w:p w:rsidR="00EB5A12" w:rsidRDefault="00EB5A12">
            <w:r>
              <w:t>900</w:t>
            </w:r>
          </w:p>
        </w:tc>
      </w:tr>
      <w:tr w:rsidR="00EB5A12">
        <w:trPr>
          <w:trHeight w:val="585"/>
        </w:trPr>
        <w:tc>
          <w:tcPr>
            <w:tcW w:w="5680" w:type="dxa"/>
            <w:tcBorders>
              <w:top w:val="nil"/>
              <w:left w:val="single" w:sz="8" w:space="0" w:color="auto"/>
              <w:bottom w:val="single" w:sz="8" w:space="0" w:color="auto"/>
              <w:right w:val="single" w:sz="8" w:space="0" w:color="auto"/>
            </w:tcBorders>
            <w:vAlign w:val="center"/>
          </w:tcPr>
          <w:p w:rsidR="00EB5A12" w:rsidRDefault="00EB5A12">
            <w:r>
              <w:t>Banco CEISS</w:t>
            </w:r>
          </w:p>
        </w:tc>
        <w:tc>
          <w:tcPr>
            <w:tcW w:w="2127" w:type="dxa"/>
            <w:tcBorders>
              <w:top w:val="nil"/>
              <w:left w:val="nil"/>
              <w:bottom w:val="single" w:sz="8" w:space="0" w:color="auto"/>
              <w:right w:val="single" w:sz="8" w:space="0" w:color="auto"/>
            </w:tcBorders>
            <w:vAlign w:val="center"/>
          </w:tcPr>
          <w:p w:rsidR="00EB5A12" w:rsidRDefault="00EB5A12">
            <w:r>
              <w:t>100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de Sabadell, S.A.</w:t>
            </w:r>
          </w:p>
        </w:tc>
        <w:tc>
          <w:tcPr>
            <w:tcW w:w="2127" w:type="dxa"/>
            <w:tcBorders>
              <w:top w:val="nil"/>
              <w:left w:val="nil"/>
              <w:bottom w:val="single" w:sz="8" w:space="0" w:color="auto"/>
              <w:right w:val="single" w:sz="8" w:space="0" w:color="auto"/>
            </w:tcBorders>
            <w:vAlign w:val="center"/>
          </w:tcPr>
          <w:p w:rsidR="00EB5A12" w:rsidRDefault="00EB5A12">
            <w:r>
              <w:t>250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de Valencia, S.A.</w:t>
            </w:r>
          </w:p>
        </w:tc>
        <w:tc>
          <w:tcPr>
            <w:tcW w:w="2127" w:type="dxa"/>
            <w:tcBorders>
              <w:top w:val="nil"/>
              <w:left w:val="nil"/>
              <w:bottom w:val="single" w:sz="8" w:space="0" w:color="auto"/>
              <w:right w:val="single" w:sz="8" w:space="0" w:color="auto"/>
            </w:tcBorders>
            <w:vAlign w:val="center"/>
          </w:tcPr>
          <w:p w:rsidR="00EB5A12" w:rsidRDefault="00EB5A12">
            <w:r>
              <w:t>93</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Banesto</w:t>
            </w:r>
          </w:p>
        </w:tc>
        <w:tc>
          <w:tcPr>
            <w:tcW w:w="2127" w:type="dxa"/>
            <w:tcBorders>
              <w:top w:val="nil"/>
              <w:left w:val="nil"/>
              <w:bottom w:val="single" w:sz="8" w:space="0" w:color="auto"/>
              <w:right w:val="single" w:sz="8" w:space="0" w:color="auto"/>
            </w:tcBorders>
            <w:vAlign w:val="center"/>
          </w:tcPr>
          <w:p w:rsidR="00EB5A12" w:rsidRDefault="00EB5A12">
            <w:r>
              <w:t>149</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Espirito Santo, S.A., Sucursal en España</w:t>
            </w:r>
          </w:p>
        </w:tc>
        <w:tc>
          <w:tcPr>
            <w:tcW w:w="2127" w:type="dxa"/>
            <w:tcBorders>
              <w:top w:val="nil"/>
              <w:left w:val="nil"/>
              <w:bottom w:val="single" w:sz="8" w:space="0" w:color="auto"/>
              <w:right w:val="single" w:sz="8" w:space="0" w:color="auto"/>
            </w:tcBorders>
            <w:vAlign w:val="center"/>
          </w:tcPr>
          <w:p w:rsidR="00EB5A12" w:rsidRDefault="00EB5A12">
            <w:r>
              <w:t>5</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Grupo Cajatres, S.A.</w:t>
            </w:r>
          </w:p>
        </w:tc>
        <w:tc>
          <w:tcPr>
            <w:tcW w:w="2127" w:type="dxa"/>
            <w:tcBorders>
              <w:top w:val="nil"/>
              <w:left w:val="nil"/>
              <w:bottom w:val="single" w:sz="8" w:space="0" w:color="auto"/>
              <w:right w:val="single" w:sz="8" w:space="0" w:color="auto"/>
            </w:tcBorders>
            <w:vAlign w:val="center"/>
          </w:tcPr>
          <w:p w:rsidR="00EB5A12" w:rsidRDefault="00EB5A12">
            <w:r>
              <w:t>20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Mare Nostrum, S.A. (BMN)</w:t>
            </w:r>
          </w:p>
        </w:tc>
        <w:tc>
          <w:tcPr>
            <w:tcW w:w="2127" w:type="dxa"/>
            <w:tcBorders>
              <w:top w:val="nil"/>
              <w:left w:val="nil"/>
              <w:bottom w:val="single" w:sz="8" w:space="0" w:color="auto"/>
              <w:right w:val="single" w:sz="8" w:space="0" w:color="auto"/>
            </w:tcBorders>
            <w:vAlign w:val="center"/>
          </w:tcPr>
          <w:p w:rsidR="00EB5A12" w:rsidRDefault="00EB5A12">
            <w:r>
              <w:t>180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Popular Español, S.A.</w:t>
            </w:r>
          </w:p>
        </w:tc>
        <w:tc>
          <w:tcPr>
            <w:tcW w:w="2127" w:type="dxa"/>
            <w:tcBorders>
              <w:top w:val="nil"/>
              <w:left w:val="nil"/>
              <w:bottom w:val="single" w:sz="8" w:space="0" w:color="auto"/>
              <w:right w:val="single" w:sz="8" w:space="0" w:color="auto"/>
            </w:tcBorders>
            <w:vAlign w:val="center"/>
          </w:tcPr>
          <w:p w:rsidR="00EB5A12" w:rsidRDefault="00EB5A12">
            <w:r>
              <w:t>336</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Banco Santander, S.A.</w:t>
            </w:r>
          </w:p>
        </w:tc>
        <w:tc>
          <w:tcPr>
            <w:tcW w:w="2127" w:type="dxa"/>
            <w:tcBorders>
              <w:top w:val="nil"/>
              <w:left w:val="nil"/>
              <w:bottom w:val="single" w:sz="8" w:space="0" w:color="auto"/>
              <w:right w:val="single" w:sz="8" w:space="0" w:color="auto"/>
            </w:tcBorders>
            <w:vAlign w:val="center"/>
          </w:tcPr>
          <w:p w:rsidR="00EB5A12" w:rsidRDefault="00EB5A12">
            <w:r>
              <w:t>441</w:t>
            </w:r>
          </w:p>
        </w:tc>
      </w:tr>
      <w:tr w:rsidR="00EB5A12">
        <w:trPr>
          <w:trHeight w:val="300"/>
        </w:trPr>
        <w:tc>
          <w:tcPr>
            <w:tcW w:w="5680" w:type="dxa"/>
            <w:tcBorders>
              <w:top w:val="nil"/>
              <w:left w:val="single" w:sz="8" w:space="0" w:color="auto"/>
              <w:bottom w:val="nil"/>
              <w:right w:val="single" w:sz="8" w:space="0" w:color="auto"/>
            </w:tcBorders>
            <w:vAlign w:val="center"/>
          </w:tcPr>
          <w:p w:rsidR="00EB5A12" w:rsidRDefault="00EB5A12">
            <w:r>
              <w:t>Bankia, S.A.</w:t>
            </w:r>
          </w:p>
        </w:tc>
        <w:tc>
          <w:tcPr>
            <w:tcW w:w="2127" w:type="dxa"/>
            <w:tcBorders>
              <w:top w:val="nil"/>
              <w:left w:val="nil"/>
              <w:bottom w:val="single" w:sz="8" w:space="0" w:color="auto"/>
              <w:right w:val="single" w:sz="8" w:space="0" w:color="auto"/>
            </w:tcBorders>
            <w:vAlign w:val="center"/>
          </w:tcPr>
          <w:p w:rsidR="00EB5A12" w:rsidRDefault="00EB5A12">
            <w:r>
              <w:t>1.000</w:t>
            </w:r>
          </w:p>
        </w:tc>
      </w:tr>
      <w:tr w:rsidR="00EB5A12">
        <w:trPr>
          <w:trHeight w:val="300"/>
        </w:trPr>
        <w:tc>
          <w:tcPr>
            <w:tcW w:w="5680" w:type="dxa"/>
            <w:tcBorders>
              <w:top w:val="single" w:sz="8" w:space="0" w:color="auto"/>
              <w:left w:val="single" w:sz="8" w:space="0" w:color="auto"/>
              <w:bottom w:val="single" w:sz="8" w:space="0" w:color="auto"/>
              <w:right w:val="single" w:sz="8" w:space="0" w:color="auto"/>
            </w:tcBorders>
            <w:vAlign w:val="center"/>
          </w:tcPr>
          <w:p w:rsidR="00EB5A12" w:rsidRDefault="00EB5A12">
            <w:r>
              <w:t>Bankinter, S.A.</w:t>
            </w:r>
          </w:p>
        </w:tc>
        <w:tc>
          <w:tcPr>
            <w:tcW w:w="2127" w:type="dxa"/>
            <w:tcBorders>
              <w:top w:val="nil"/>
              <w:left w:val="nil"/>
              <w:bottom w:val="single" w:sz="8" w:space="0" w:color="auto"/>
              <w:right w:val="single" w:sz="8" w:space="0" w:color="auto"/>
            </w:tcBorders>
            <w:vAlign w:val="center"/>
          </w:tcPr>
          <w:p w:rsidR="00EB5A12" w:rsidRDefault="00EB5A12">
            <w:r>
              <w:t>56</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Barclays Bank, S.A.</w:t>
            </w:r>
          </w:p>
        </w:tc>
        <w:tc>
          <w:tcPr>
            <w:tcW w:w="2127" w:type="dxa"/>
            <w:tcBorders>
              <w:top w:val="nil"/>
              <w:left w:val="nil"/>
              <w:bottom w:val="single" w:sz="8" w:space="0" w:color="auto"/>
              <w:right w:val="single" w:sz="8" w:space="0" w:color="auto"/>
            </w:tcBorders>
            <w:vAlign w:val="center"/>
          </w:tcPr>
          <w:p w:rsidR="00EB5A12" w:rsidRDefault="00EB5A12">
            <w:r>
              <w:t>142</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Caixabank, S.A.</w:t>
            </w:r>
          </w:p>
        </w:tc>
        <w:tc>
          <w:tcPr>
            <w:tcW w:w="2127" w:type="dxa"/>
            <w:tcBorders>
              <w:top w:val="nil"/>
              <w:left w:val="nil"/>
              <w:bottom w:val="single" w:sz="8" w:space="0" w:color="auto"/>
              <w:right w:val="single" w:sz="8" w:space="0" w:color="auto"/>
            </w:tcBorders>
            <w:vAlign w:val="center"/>
          </w:tcPr>
          <w:p w:rsidR="00EB5A12" w:rsidRDefault="00EB5A12">
            <w:r>
              <w:t>850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 de Ahorros y Monte de Piedad de Ontinyent</w:t>
            </w:r>
          </w:p>
        </w:tc>
        <w:tc>
          <w:tcPr>
            <w:tcW w:w="2127" w:type="dxa"/>
            <w:tcBorders>
              <w:top w:val="nil"/>
              <w:left w:val="nil"/>
              <w:bottom w:val="single" w:sz="8" w:space="0" w:color="auto"/>
              <w:right w:val="single" w:sz="8" w:space="0" w:color="auto"/>
            </w:tcBorders>
            <w:vAlign w:val="center"/>
          </w:tcPr>
          <w:p w:rsidR="00EB5A12" w:rsidRDefault="00EB5A12">
            <w:r>
              <w:t>14</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 Laboral Popular Coop. de Crédito</w:t>
            </w:r>
          </w:p>
        </w:tc>
        <w:tc>
          <w:tcPr>
            <w:tcW w:w="2127" w:type="dxa"/>
            <w:tcBorders>
              <w:top w:val="nil"/>
              <w:left w:val="nil"/>
              <w:bottom w:val="single" w:sz="8" w:space="0" w:color="auto"/>
              <w:right w:val="single" w:sz="8" w:space="0" w:color="auto"/>
            </w:tcBorders>
            <w:vAlign w:val="center"/>
          </w:tcPr>
          <w:p w:rsidR="00EB5A12" w:rsidRDefault="00EB5A12">
            <w:r>
              <w:t>35</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 Rural Castilla-La Mancha, S.C.C.</w:t>
            </w:r>
          </w:p>
        </w:tc>
        <w:tc>
          <w:tcPr>
            <w:tcW w:w="2127" w:type="dxa"/>
            <w:tcBorders>
              <w:top w:val="nil"/>
              <w:left w:val="nil"/>
              <w:bottom w:val="single" w:sz="8" w:space="0" w:color="auto"/>
              <w:right w:val="single" w:sz="8" w:space="0" w:color="auto"/>
            </w:tcBorders>
            <w:vAlign w:val="center"/>
          </w:tcPr>
          <w:p w:rsidR="00EB5A12" w:rsidRDefault="00EB5A12">
            <w:r>
              <w:t>10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 Rural de Granada, S.C.C.</w:t>
            </w:r>
          </w:p>
        </w:tc>
        <w:tc>
          <w:tcPr>
            <w:tcW w:w="2127" w:type="dxa"/>
            <w:tcBorders>
              <w:top w:val="nil"/>
              <w:left w:val="nil"/>
              <w:bottom w:val="single" w:sz="8" w:space="0" w:color="auto"/>
              <w:right w:val="single" w:sz="8" w:space="0" w:color="auto"/>
            </w:tcBorders>
            <w:vAlign w:val="center"/>
          </w:tcPr>
          <w:p w:rsidR="00EB5A12" w:rsidRDefault="00EB5A12">
            <w:r>
              <w:t>23</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 Rural de Soria, S.C.C.</w:t>
            </w:r>
          </w:p>
        </w:tc>
        <w:tc>
          <w:tcPr>
            <w:tcW w:w="2127" w:type="dxa"/>
            <w:tcBorders>
              <w:top w:val="nil"/>
              <w:left w:val="nil"/>
              <w:bottom w:val="single" w:sz="8" w:space="0" w:color="auto"/>
              <w:right w:val="single" w:sz="8" w:space="0" w:color="auto"/>
            </w:tcBorders>
            <w:vAlign w:val="center"/>
          </w:tcPr>
          <w:p w:rsidR="00EB5A12" w:rsidRDefault="00EB5A12">
            <w:r>
              <w:t>5</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 Rural del Sur, S.C.C.</w:t>
            </w:r>
          </w:p>
        </w:tc>
        <w:tc>
          <w:tcPr>
            <w:tcW w:w="2127" w:type="dxa"/>
            <w:tcBorders>
              <w:top w:val="nil"/>
              <w:left w:val="nil"/>
              <w:bottom w:val="single" w:sz="8" w:space="0" w:color="auto"/>
              <w:right w:val="single" w:sz="8" w:space="0" w:color="auto"/>
            </w:tcBorders>
            <w:vAlign w:val="center"/>
          </w:tcPr>
          <w:p w:rsidR="00EB5A12" w:rsidRDefault="00EB5A12">
            <w:r>
              <w:t>20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Cajas Rurales Unidas, S.C.C.</w:t>
            </w:r>
          </w:p>
        </w:tc>
        <w:tc>
          <w:tcPr>
            <w:tcW w:w="2127" w:type="dxa"/>
            <w:tcBorders>
              <w:top w:val="nil"/>
              <w:left w:val="nil"/>
              <w:bottom w:val="single" w:sz="8" w:space="0" w:color="auto"/>
              <w:right w:val="single" w:sz="8" w:space="0" w:color="auto"/>
            </w:tcBorders>
            <w:vAlign w:val="center"/>
          </w:tcPr>
          <w:p w:rsidR="00EB5A12" w:rsidRDefault="00EB5A12">
            <w:r>
              <w:t>80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Cajasiete, Caja Rural, S.C.C.</w:t>
            </w:r>
          </w:p>
        </w:tc>
        <w:tc>
          <w:tcPr>
            <w:tcW w:w="2127" w:type="dxa"/>
            <w:tcBorders>
              <w:top w:val="nil"/>
              <w:left w:val="nil"/>
              <w:bottom w:val="single" w:sz="8" w:space="0" w:color="auto"/>
              <w:right w:val="single" w:sz="8" w:space="0" w:color="auto"/>
            </w:tcBorders>
            <w:vAlign w:val="center"/>
          </w:tcPr>
          <w:p w:rsidR="00EB5A12" w:rsidRDefault="00EB5A12">
            <w:r>
              <w:t>5</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Catalunya Banc, S.A.</w:t>
            </w:r>
          </w:p>
        </w:tc>
        <w:tc>
          <w:tcPr>
            <w:tcW w:w="2127" w:type="dxa"/>
            <w:tcBorders>
              <w:top w:val="nil"/>
              <w:left w:val="nil"/>
              <w:bottom w:val="single" w:sz="8" w:space="0" w:color="auto"/>
              <w:right w:val="single" w:sz="8" w:space="0" w:color="auto"/>
            </w:tcBorders>
            <w:vAlign w:val="center"/>
          </w:tcPr>
          <w:p w:rsidR="00EB5A12" w:rsidRDefault="00EB5A12">
            <w:r>
              <w:t>355</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Pr="00F0465C" w:rsidRDefault="00EB5A12">
            <w:pPr>
              <w:rPr>
                <w:lang w:val="en-US"/>
              </w:rPr>
            </w:pPr>
            <w:r w:rsidRPr="00F0465C">
              <w:rPr>
                <w:lang w:val="en-US"/>
              </w:rPr>
              <w:t>Deutsche Bank, S. A. E.</w:t>
            </w:r>
          </w:p>
        </w:tc>
        <w:tc>
          <w:tcPr>
            <w:tcW w:w="2127" w:type="dxa"/>
            <w:tcBorders>
              <w:top w:val="nil"/>
              <w:left w:val="nil"/>
              <w:bottom w:val="single" w:sz="8" w:space="0" w:color="auto"/>
              <w:right w:val="single" w:sz="8" w:space="0" w:color="auto"/>
            </w:tcBorders>
            <w:vAlign w:val="center"/>
          </w:tcPr>
          <w:p w:rsidR="00EB5A12" w:rsidRDefault="00EB5A12">
            <w:r>
              <w:t>87</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 xml:space="preserve">IberCaja Banco, S.A. </w:t>
            </w:r>
          </w:p>
        </w:tc>
        <w:tc>
          <w:tcPr>
            <w:tcW w:w="2127" w:type="dxa"/>
            <w:tcBorders>
              <w:top w:val="nil"/>
              <w:left w:val="nil"/>
              <w:bottom w:val="single" w:sz="8" w:space="0" w:color="auto"/>
              <w:right w:val="single" w:sz="8" w:space="0" w:color="auto"/>
            </w:tcBorders>
            <w:vAlign w:val="center"/>
          </w:tcPr>
          <w:p w:rsidR="00EB5A12" w:rsidRDefault="00EB5A12">
            <w:r>
              <w:t>105</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ING Direct, N.V. Sucursal en España</w:t>
            </w:r>
          </w:p>
        </w:tc>
        <w:tc>
          <w:tcPr>
            <w:tcW w:w="2127" w:type="dxa"/>
            <w:tcBorders>
              <w:top w:val="nil"/>
              <w:left w:val="nil"/>
              <w:bottom w:val="single" w:sz="8" w:space="0" w:color="auto"/>
              <w:right w:val="single" w:sz="8" w:space="0" w:color="auto"/>
            </w:tcBorders>
            <w:vAlign w:val="center"/>
          </w:tcPr>
          <w:p w:rsidR="00EB5A12" w:rsidRDefault="00EB5A12">
            <w:r>
              <w:t>33</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Kutxabank, S.A.</w:t>
            </w:r>
          </w:p>
        </w:tc>
        <w:tc>
          <w:tcPr>
            <w:tcW w:w="2127" w:type="dxa"/>
            <w:tcBorders>
              <w:top w:val="nil"/>
              <w:left w:val="nil"/>
              <w:bottom w:val="single" w:sz="8" w:space="0" w:color="auto"/>
              <w:right w:val="single" w:sz="8" w:space="0" w:color="auto"/>
            </w:tcBorders>
            <w:vAlign w:val="center"/>
          </w:tcPr>
          <w:p w:rsidR="00EB5A12" w:rsidRDefault="00F3475E" w:rsidP="00F3475E">
            <w:r>
              <w:t>100</w:t>
            </w:r>
          </w:p>
        </w:tc>
      </w:tr>
      <w:tr w:rsidR="00F3475E">
        <w:trPr>
          <w:trHeight w:val="300"/>
        </w:trPr>
        <w:tc>
          <w:tcPr>
            <w:tcW w:w="5680" w:type="dxa"/>
            <w:tcBorders>
              <w:top w:val="nil"/>
              <w:left w:val="single" w:sz="8" w:space="0" w:color="auto"/>
              <w:bottom w:val="single" w:sz="8" w:space="0" w:color="auto"/>
              <w:right w:val="single" w:sz="8" w:space="0" w:color="auto"/>
            </w:tcBorders>
            <w:vAlign w:val="center"/>
          </w:tcPr>
          <w:p w:rsidR="00F3475E" w:rsidRPr="00F3475E" w:rsidRDefault="00F3475E">
            <w:pPr>
              <w:rPr>
                <w:lang w:val="en-US"/>
              </w:rPr>
            </w:pPr>
            <w:r w:rsidRPr="00016F77">
              <w:rPr>
                <w:sz w:val="22"/>
                <w:szCs w:val="22"/>
                <w:lang w:val="en-GB"/>
              </w:rPr>
              <w:t>BBK Bank CajaSur, S.A.U.</w:t>
            </w:r>
          </w:p>
        </w:tc>
        <w:tc>
          <w:tcPr>
            <w:tcW w:w="2127" w:type="dxa"/>
            <w:tcBorders>
              <w:top w:val="nil"/>
              <w:left w:val="nil"/>
              <w:bottom w:val="single" w:sz="8" w:space="0" w:color="auto"/>
              <w:right w:val="single" w:sz="8" w:space="0" w:color="auto"/>
            </w:tcBorders>
            <w:vAlign w:val="center"/>
          </w:tcPr>
          <w:p w:rsidR="00F3475E" w:rsidDel="00F3475E" w:rsidRDefault="00F3475E" w:rsidP="00F3475E">
            <w:r>
              <w:t>50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Liberbank, S.A.</w:t>
            </w:r>
          </w:p>
        </w:tc>
        <w:tc>
          <w:tcPr>
            <w:tcW w:w="2127" w:type="dxa"/>
            <w:tcBorders>
              <w:top w:val="nil"/>
              <w:left w:val="nil"/>
              <w:bottom w:val="single" w:sz="8" w:space="0" w:color="auto"/>
              <w:right w:val="single" w:sz="8" w:space="0" w:color="auto"/>
            </w:tcBorders>
            <w:vAlign w:val="center"/>
          </w:tcPr>
          <w:p w:rsidR="00EB5A12" w:rsidRDefault="00EB5A12">
            <w:r>
              <w:t>96</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NCG Banco, S.A. (Novagalicia Banco)</w:t>
            </w:r>
          </w:p>
        </w:tc>
        <w:tc>
          <w:tcPr>
            <w:tcW w:w="2127" w:type="dxa"/>
            <w:tcBorders>
              <w:top w:val="nil"/>
              <w:left w:val="nil"/>
              <w:bottom w:val="single" w:sz="8" w:space="0" w:color="auto"/>
              <w:right w:val="single" w:sz="8" w:space="0" w:color="auto"/>
            </w:tcBorders>
            <w:vAlign w:val="center"/>
          </w:tcPr>
          <w:p w:rsidR="00EB5A12" w:rsidRDefault="00EB5A12">
            <w:r>
              <w:t>200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Nueva Caja Rural de Aragón, S.C.C.</w:t>
            </w:r>
          </w:p>
        </w:tc>
        <w:tc>
          <w:tcPr>
            <w:tcW w:w="2127" w:type="dxa"/>
            <w:tcBorders>
              <w:top w:val="nil"/>
              <w:left w:val="nil"/>
              <w:bottom w:val="single" w:sz="8" w:space="0" w:color="auto"/>
              <w:right w:val="single" w:sz="8" w:space="0" w:color="auto"/>
            </w:tcBorders>
            <w:vAlign w:val="center"/>
          </w:tcPr>
          <w:p w:rsidR="00EB5A12" w:rsidRDefault="00EB5A12">
            <w:r>
              <w:t>20</w:t>
            </w:r>
          </w:p>
        </w:tc>
      </w:tr>
      <w:tr w:rsidR="00EB5A12">
        <w:trPr>
          <w:trHeight w:val="300"/>
        </w:trPr>
        <w:tc>
          <w:tcPr>
            <w:tcW w:w="5680" w:type="dxa"/>
            <w:tcBorders>
              <w:top w:val="nil"/>
              <w:left w:val="single" w:sz="8" w:space="0" w:color="auto"/>
              <w:bottom w:val="single" w:sz="8" w:space="0" w:color="auto"/>
              <w:right w:val="single" w:sz="8" w:space="0" w:color="auto"/>
            </w:tcBorders>
            <w:vAlign w:val="center"/>
          </w:tcPr>
          <w:p w:rsidR="00EB5A12" w:rsidRDefault="00EB5A12">
            <w:r>
              <w:t>Unicaja Banco, S.A.</w:t>
            </w:r>
          </w:p>
        </w:tc>
        <w:tc>
          <w:tcPr>
            <w:tcW w:w="2127" w:type="dxa"/>
            <w:tcBorders>
              <w:top w:val="nil"/>
              <w:left w:val="nil"/>
              <w:bottom w:val="nil"/>
              <w:right w:val="single" w:sz="8" w:space="0" w:color="auto"/>
            </w:tcBorders>
            <w:vAlign w:val="center"/>
          </w:tcPr>
          <w:p w:rsidR="00EB5A12" w:rsidRDefault="00EB5A12">
            <w:r>
              <w:t>125</w:t>
            </w:r>
          </w:p>
        </w:tc>
      </w:tr>
      <w:tr w:rsidR="00EB5A12">
        <w:trPr>
          <w:trHeight w:val="315"/>
        </w:trPr>
        <w:tc>
          <w:tcPr>
            <w:tcW w:w="5680" w:type="dxa"/>
            <w:tcBorders>
              <w:top w:val="nil"/>
              <w:left w:val="single" w:sz="8" w:space="0" w:color="auto"/>
              <w:bottom w:val="single" w:sz="8" w:space="0" w:color="auto"/>
              <w:right w:val="single" w:sz="8" w:space="0" w:color="auto"/>
            </w:tcBorders>
            <w:shd w:val="clear" w:color="auto" w:fill="C0C0C0"/>
            <w:vAlign w:val="center"/>
          </w:tcPr>
          <w:p w:rsidR="00EB5A12" w:rsidRDefault="00EB5A12" w:rsidP="002E5095">
            <w:r>
              <w:rPr>
                <w:rStyle w:val="Textoennegrita"/>
                <w:rFonts w:cs="Arial"/>
              </w:rPr>
              <w:t xml:space="preserve">TOTAL                                     </w:t>
            </w:r>
            <w:r w:rsidR="002E5095">
              <w:rPr>
                <w:rStyle w:val="Textoennegrita"/>
                <w:rFonts w:cs="Arial"/>
              </w:rPr>
              <w:t xml:space="preserve">33 </w:t>
            </w:r>
            <w:r>
              <w:rPr>
                <w:rStyle w:val="Textoennegrita"/>
                <w:rFonts w:cs="Arial"/>
              </w:rPr>
              <w:t>entidades</w:t>
            </w:r>
          </w:p>
        </w:tc>
        <w:tc>
          <w:tcPr>
            <w:tcW w:w="2127" w:type="dxa"/>
            <w:tcBorders>
              <w:top w:val="single" w:sz="8" w:space="0" w:color="auto"/>
              <w:left w:val="nil"/>
              <w:bottom w:val="single" w:sz="8" w:space="0" w:color="auto"/>
              <w:right w:val="single" w:sz="8" w:space="0" w:color="auto"/>
            </w:tcBorders>
            <w:shd w:val="clear" w:color="auto" w:fill="C0C0C0"/>
            <w:vAlign w:val="center"/>
          </w:tcPr>
          <w:p w:rsidR="00EB5A12" w:rsidRDefault="00EB5A12" w:rsidP="00C15611">
            <w:r>
              <w:rPr>
                <w:rStyle w:val="Textoennegrita"/>
                <w:rFonts w:cs="Arial"/>
              </w:rPr>
              <w:t>5.891</w:t>
            </w:r>
          </w:p>
        </w:tc>
      </w:tr>
    </w:tbl>
    <w:p w:rsidR="00EB5A12" w:rsidRPr="00042942" w:rsidRDefault="00EB5A12" w:rsidP="00B63F8C">
      <w:pPr>
        <w:pStyle w:val="Sangradetextonormal"/>
        <w:ind w:left="2552"/>
      </w:pPr>
    </w:p>
    <w:sectPr w:rsidR="00EB5A12" w:rsidRPr="00042942" w:rsidSect="005941EE">
      <w:headerReference w:type="default" r:id="rId8"/>
      <w:footerReference w:type="even" r:id="rId9"/>
      <w:footerReference w:type="default" r:id="rId10"/>
      <w:headerReference w:type="first" r:id="rId11"/>
      <w:footerReference w:type="first" r:id="rId12"/>
      <w:type w:val="continuous"/>
      <w:pgSz w:w="11906" w:h="16838" w:code="9"/>
      <w:pgMar w:top="673" w:right="1474" w:bottom="1701" w:left="340" w:header="284" w:footer="417" w:gutter="0"/>
      <w:pgNumType w:chapStyle="1" w:chapSep="e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53" w:rsidRDefault="00404553">
      <w:r>
        <w:separator/>
      </w:r>
    </w:p>
  </w:endnote>
  <w:endnote w:type="continuationSeparator" w:id="0">
    <w:p w:rsidR="00404553" w:rsidRDefault="004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2" w:rsidRDefault="002C290D">
    <w:pPr>
      <w:pStyle w:val="Piedepgina"/>
      <w:framePr w:wrap="around" w:vAnchor="text" w:hAnchor="margin" w:xAlign="center" w:y="1"/>
      <w:rPr>
        <w:rStyle w:val="Nmerodepgina"/>
        <w:rFonts w:cs="Courier"/>
      </w:rPr>
    </w:pPr>
    <w:r>
      <w:rPr>
        <w:rStyle w:val="Nmerodepgina"/>
        <w:rFonts w:cs="Courier"/>
      </w:rPr>
      <w:fldChar w:fldCharType="begin"/>
    </w:r>
    <w:r w:rsidR="00EB5A12">
      <w:rPr>
        <w:rStyle w:val="Nmerodepgina"/>
        <w:rFonts w:cs="Courier"/>
      </w:rPr>
      <w:instrText xml:space="preserve">PAGE  </w:instrText>
    </w:r>
    <w:r>
      <w:rPr>
        <w:rStyle w:val="Nmerodepgina"/>
        <w:rFonts w:cs="Courier"/>
      </w:rPr>
      <w:fldChar w:fldCharType="end"/>
    </w:r>
  </w:p>
  <w:p w:rsidR="00EB5A12" w:rsidRDefault="00EB5A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EB5A12">
      <w:trPr>
        <w:cantSplit/>
        <w:trHeight w:val="120"/>
      </w:trPr>
      <w:tc>
        <w:tcPr>
          <w:tcW w:w="2551" w:type="dxa"/>
          <w:tcBorders>
            <w:top w:val="nil"/>
            <w:left w:val="nil"/>
            <w:bottom w:val="nil"/>
            <w:right w:val="nil"/>
          </w:tcBorders>
          <w:vAlign w:val="center"/>
        </w:tcPr>
        <w:p w:rsidR="00EB5A12" w:rsidRDefault="00EB5A12">
          <w:pPr>
            <w:pStyle w:val="Encabezado"/>
            <w:tabs>
              <w:tab w:val="clear" w:pos="4252"/>
              <w:tab w:val="clear" w:pos="8504"/>
            </w:tabs>
            <w:rPr>
              <w:rFonts w:ascii="Gill Sans MT" w:hAnsi="Gill Sans MT" w:cs="Gill Sans MT"/>
              <w:sz w:val="10"/>
              <w:szCs w:val="10"/>
              <w:bdr w:val="single" w:sz="4" w:space="0" w:color="auto"/>
            </w:rPr>
          </w:pPr>
          <w:r>
            <w:rPr>
              <w:rFonts w:ascii="Gill Sans MT" w:hAnsi="Gill Sans MT" w:cs="Gill Sans MT"/>
              <w:sz w:val="10"/>
              <w:szCs w:val="10"/>
              <w:bdr w:val="single" w:sz="4" w:space="0" w:color="auto"/>
            </w:rPr>
            <w:t>CORREO ELECTRÓNICO</w:t>
          </w:r>
        </w:p>
        <w:p w:rsidR="00EB5A12" w:rsidRPr="00667EE8" w:rsidRDefault="00EB5A12">
          <w:pPr>
            <w:pStyle w:val="Encabezado"/>
            <w:tabs>
              <w:tab w:val="clear" w:pos="4252"/>
              <w:tab w:val="clear" w:pos="8504"/>
            </w:tabs>
            <w:rPr>
              <w:rFonts w:ascii="Arial Narrow" w:hAnsi="Arial Narrow" w:cs="Arial Narrow"/>
              <w:lang w:val="es-ES_tradnl"/>
            </w:rPr>
          </w:pPr>
          <w:r>
            <w:rPr>
              <w:rFonts w:ascii="Arial Narrow" w:hAnsi="Arial Narrow" w:cs="Arial Narrow"/>
              <w:sz w:val="22"/>
              <w:szCs w:val="22"/>
            </w:rPr>
            <w:t>prensa.mineco@mineco</w:t>
          </w:r>
          <w:r w:rsidRPr="00667EE8">
            <w:rPr>
              <w:rFonts w:ascii="Arial Narrow" w:hAnsi="Arial Narrow" w:cs="Arial Narrow"/>
              <w:sz w:val="22"/>
              <w:szCs w:val="22"/>
            </w:rPr>
            <w:t>.es</w:t>
          </w:r>
        </w:p>
        <w:p w:rsidR="00EB5A12" w:rsidRDefault="00EB5A12">
          <w:pPr>
            <w:spacing w:line="180" w:lineRule="atLeast"/>
            <w:rPr>
              <w:rFonts w:ascii="Arial Narrow" w:hAnsi="Arial Narrow" w:cs="Arial Narrow"/>
              <w:sz w:val="10"/>
              <w:szCs w:val="10"/>
            </w:rPr>
          </w:pPr>
        </w:p>
      </w:tc>
      <w:tc>
        <w:tcPr>
          <w:tcW w:w="6379" w:type="dxa"/>
          <w:tcBorders>
            <w:top w:val="nil"/>
            <w:left w:val="nil"/>
            <w:bottom w:val="nil"/>
            <w:right w:val="nil"/>
          </w:tcBorders>
        </w:tcPr>
        <w:p w:rsidR="00EB5A12" w:rsidRDefault="00EB5A12">
          <w:pPr>
            <w:jc w:val="center"/>
            <w:rPr>
              <w:sz w:val="18"/>
              <w:szCs w:val="18"/>
            </w:rPr>
          </w:pPr>
          <w:r>
            <w:rPr>
              <w:rFonts w:ascii="Arial Narrow" w:hAnsi="Arial Narrow" w:cs="Arial Narrow"/>
              <w:sz w:val="18"/>
              <w:szCs w:val="18"/>
            </w:rPr>
            <w:t>Esta información puede ser usada en parte o en su integridad sin necesidad de citar fuentes</w:t>
          </w:r>
        </w:p>
      </w:tc>
      <w:tc>
        <w:tcPr>
          <w:tcW w:w="2126" w:type="dxa"/>
          <w:vMerge w:val="restart"/>
          <w:tcBorders>
            <w:top w:val="nil"/>
            <w:bottom w:val="nil"/>
            <w:right w:val="nil"/>
          </w:tcBorders>
        </w:tcPr>
        <w:p w:rsidR="00EB5A12" w:rsidRDefault="00EB5A12">
          <w:pPr>
            <w:spacing w:before="120"/>
            <w:ind w:left="72"/>
            <w:jc w:val="both"/>
            <w:rPr>
              <w:rFonts w:ascii="Gill Sans MT" w:hAnsi="Gill Sans MT" w:cs="Gill Sans MT"/>
              <w:sz w:val="10"/>
              <w:szCs w:val="10"/>
            </w:rPr>
          </w:pPr>
          <w:r>
            <w:rPr>
              <w:rFonts w:ascii="Gill Sans MT" w:hAnsi="Gill Sans MT" w:cs="Gill Sans MT"/>
              <w:sz w:val="10"/>
              <w:szCs w:val="10"/>
            </w:rPr>
            <w:t>Pº de la Castellana, 162</w:t>
          </w:r>
        </w:p>
        <w:p w:rsidR="00EB5A12" w:rsidRDefault="00EB5A12">
          <w:pPr>
            <w:ind w:left="72"/>
            <w:jc w:val="both"/>
            <w:rPr>
              <w:rFonts w:ascii="Gill Sans MT" w:hAnsi="Gill Sans MT" w:cs="Gill Sans MT"/>
              <w:sz w:val="10"/>
              <w:szCs w:val="10"/>
            </w:rPr>
          </w:pPr>
          <w:r>
            <w:rPr>
              <w:rFonts w:ascii="Gill Sans MT" w:hAnsi="Gill Sans MT" w:cs="Gill Sans MT"/>
              <w:sz w:val="10"/>
              <w:szCs w:val="10"/>
            </w:rPr>
            <w:t>28071 - MADRID</w:t>
          </w:r>
        </w:p>
        <w:p w:rsidR="00EB5A12" w:rsidRDefault="00EB5A12">
          <w:pPr>
            <w:ind w:left="72"/>
            <w:jc w:val="both"/>
            <w:rPr>
              <w:rFonts w:ascii="Gill Sans MT" w:hAnsi="Gill Sans MT" w:cs="Gill Sans MT"/>
              <w:sz w:val="10"/>
              <w:szCs w:val="10"/>
            </w:rPr>
          </w:pPr>
          <w:r>
            <w:rPr>
              <w:rFonts w:ascii="Gill Sans MT" w:hAnsi="Gill Sans MT" w:cs="Gill Sans MT"/>
              <w:sz w:val="10"/>
              <w:szCs w:val="10"/>
            </w:rPr>
            <w:t xml:space="preserve">TEL: </w:t>
          </w:r>
          <w:smartTag w:uri="urn:schemas-microsoft-com:office:smarttags" w:element="phone">
            <w:smartTagPr>
              <w:attr w:name="ls" w:val="trans"/>
              <w:attr w:uri="urn:schemas-microsoft-com:office:office" w:name="ls" w:val="trans"/>
            </w:smartTagPr>
            <w:r>
              <w:rPr>
                <w:rFonts w:ascii="Gill Sans MT" w:hAnsi="Gill Sans MT" w:cs="Gill Sans MT"/>
                <w:sz w:val="10"/>
                <w:szCs w:val="10"/>
              </w:rPr>
              <w:t>91 583 58 13</w:t>
            </w:r>
          </w:smartTag>
        </w:p>
        <w:p w:rsidR="00EB5A12" w:rsidRDefault="00EB5A12">
          <w:pPr>
            <w:spacing w:after="120"/>
            <w:ind w:left="74"/>
          </w:pPr>
        </w:p>
      </w:tc>
    </w:tr>
    <w:tr w:rsidR="00EB5A12">
      <w:trPr>
        <w:cantSplit/>
        <w:trHeight w:val="120"/>
      </w:trPr>
      <w:tc>
        <w:tcPr>
          <w:tcW w:w="2551" w:type="dxa"/>
          <w:tcBorders>
            <w:top w:val="nil"/>
            <w:left w:val="nil"/>
            <w:bottom w:val="nil"/>
            <w:right w:val="nil"/>
          </w:tcBorders>
        </w:tcPr>
        <w:p w:rsidR="00EB5A12" w:rsidRDefault="00EB5A12">
          <w:pPr>
            <w:spacing w:line="240" w:lineRule="atLeast"/>
            <w:rPr>
              <w:sz w:val="20"/>
              <w:szCs w:val="20"/>
            </w:rPr>
          </w:pPr>
          <w:r>
            <w:rPr>
              <w:sz w:val="20"/>
              <w:szCs w:val="20"/>
            </w:rPr>
            <w:t xml:space="preserve">Página </w:t>
          </w:r>
          <w:r w:rsidR="002C290D">
            <w:rPr>
              <w:sz w:val="20"/>
              <w:szCs w:val="20"/>
            </w:rPr>
            <w:fldChar w:fldCharType="begin"/>
          </w:r>
          <w:r>
            <w:rPr>
              <w:sz w:val="20"/>
              <w:szCs w:val="20"/>
            </w:rPr>
            <w:instrText xml:space="preserve"> PAGE </w:instrText>
          </w:r>
          <w:r w:rsidR="002C290D">
            <w:rPr>
              <w:sz w:val="20"/>
              <w:szCs w:val="20"/>
            </w:rPr>
            <w:fldChar w:fldCharType="separate"/>
          </w:r>
          <w:r w:rsidR="001445F7">
            <w:rPr>
              <w:noProof/>
              <w:sz w:val="20"/>
              <w:szCs w:val="20"/>
            </w:rPr>
            <w:t>2</w:t>
          </w:r>
          <w:r w:rsidR="002C290D">
            <w:rPr>
              <w:sz w:val="20"/>
              <w:szCs w:val="20"/>
            </w:rPr>
            <w:fldChar w:fldCharType="end"/>
          </w:r>
          <w:r>
            <w:rPr>
              <w:sz w:val="20"/>
              <w:szCs w:val="20"/>
            </w:rPr>
            <w:t xml:space="preserve"> de </w:t>
          </w:r>
          <w:r w:rsidR="002C290D">
            <w:rPr>
              <w:sz w:val="20"/>
              <w:szCs w:val="20"/>
            </w:rPr>
            <w:fldChar w:fldCharType="begin"/>
          </w:r>
          <w:r>
            <w:rPr>
              <w:sz w:val="20"/>
              <w:szCs w:val="20"/>
            </w:rPr>
            <w:instrText xml:space="preserve"> NUMPAGES </w:instrText>
          </w:r>
          <w:r w:rsidR="002C290D">
            <w:rPr>
              <w:sz w:val="20"/>
              <w:szCs w:val="20"/>
            </w:rPr>
            <w:fldChar w:fldCharType="separate"/>
          </w:r>
          <w:r w:rsidR="001445F7">
            <w:rPr>
              <w:noProof/>
              <w:sz w:val="20"/>
              <w:szCs w:val="20"/>
            </w:rPr>
            <w:t>3</w:t>
          </w:r>
          <w:r w:rsidR="002C290D">
            <w:rPr>
              <w:sz w:val="20"/>
              <w:szCs w:val="20"/>
            </w:rPr>
            <w:fldChar w:fldCharType="end"/>
          </w:r>
        </w:p>
      </w:tc>
      <w:tc>
        <w:tcPr>
          <w:tcW w:w="6379" w:type="dxa"/>
          <w:tcBorders>
            <w:top w:val="nil"/>
            <w:left w:val="nil"/>
            <w:bottom w:val="nil"/>
            <w:right w:val="nil"/>
          </w:tcBorders>
        </w:tcPr>
        <w:p w:rsidR="00EB5A12" w:rsidRDefault="00404553" w:rsidP="00F07121">
          <w:pPr>
            <w:jc w:val="center"/>
            <w:rPr>
              <w:rFonts w:ascii="Arial Narrow" w:hAnsi="Arial Narrow" w:cs="Arial Narrow"/>
              <w:b/>
              <w:bCs/>
            </w:rPr>
          </w:pPr>
          <w:hyperlink r:id="rId1" w:history="1">
            <w:r w:rsidR="00EB5A12" w:rsidRPr="007D1B3C">
              <w:rPr>
                <w:rStyle w:val="Hipervnculo"/>
                <w:rFonts w:ascii="Arial Narrow" w:hAnsi="Arial Narrow" w:cs="Arial Narrow"/>
                <w:b/>
                <w:bCs/>
                <w:sz w:val="22"/>
                <w:szCs w:val="22"/>
              </w:rPr>
              <w:t>www.mineco.gob.es</w:t>
            </w:r>
          </w:hyperlink>
        </w:p>
      </w:tc>
      <w:tc>
        <w:tcPr>
          <w:tcW w:w="2126" w:type="dxa"/>
          <w:vMerge/>
          <w:tcBorders>
            <w:bottom w:val="nil"/>
            <w:right w:val="nil"/>
          </w:tcBorders>
        </w:tcPr>
        <w:p w:rsidR="00EB5A12" w:rsidRDefault="00EB5A12"/>
      </w:tc>
    </w:tr>
  </w:tbl>
  <w:p w:rsidR="00EB5A12" w:rsidRDefault="00EB5A12">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EB5A12">
      <w:trPr>
        <w:cantSplit/>
        <w:trHeight w:val="120"/>
      </w:trPr>
      <w:tc>
        <w:tcPr>
          <w:tcW w:w="2551" w:type="dxa"/>
          <w:tcBorders>
            <w:top w:val="nil"/>
            <w:left w:val="nil"/>
            <w:bottom w:val="nil"/>
            <w:right w:val="nil"/>
          </w:tcBorders>
          <w:vAlign w:val="center"/>
        </w:tcPr>
        <w:p w:rsidR="00EB5A12" w:rsidRDefault="00EB5A12">
          <w:pPr>
            <w:pStyle w:val="Encabezado"/>
            <w:tabs>
              <w:tab w:val="clear" w:pos="4252"/>
              <w:tab w:val="clear" w:pos="8504"/>
            </w:tabs>
            <w:rPr>
              <w:rFonts w:ascii="Gill Sans MT" w:hAnsi="Gill Sans MT" w:cs="Gill Sans MT"/>
              <w:sz w:val="10"/>
              <w:szCs w:val="10"/>
              <w:bdr w:val="single" w:sz="4" w:space="0" w:color="auto"/>
            </w:rPr>
          </w:pPr>
          <w:r>
            <w:rPr>
              <w:rFonts w:ascii="Gill Sans MT" w:hAnsi="Gill Sans MT" w:cs="Gill Sans MT"/>
              <w:sz w:val="10"/>
              <w:szCs w:val="10"/>
              <w:bdr w:val="single" w:sz="4" w:space="0" w:color="auto"/>
            </w:rPr>
            <w:t>CORREO ELECTRÓNICO</w:t>
          </w:r>
        </w:p>
        <w:p w:rsidR="00EB5A12" w:rsidRPr="005B2EDF" w:rsidRDefault="00EB5A12">
          <w:pPr>
            <w:pStyle w:val="Encabezado"/>
            <w:tabs>
              <w:tab w:val="clear" w:pos="4252"/>
              <w:tab w:val="clear" w:pos="8504"/>
            </w:tabs>
            <w:rPr>
              <w:rFonts w:ascii="Arial Narrow" w:hAnsi="Arial Narrow" w:cs="Arial Narrow"/>
              <w:lang w:val="es-ES_tradnl"/>
            </w:rPr>
          </w:pPr>
          <w:r>
            <w:rPr>
              <w:rFonts w:ascii="Arial Narrow" w:hAnsi="Arial Narrow" w:cs="Arial Narrow"/>
              <w:sz w:val="22"/>
              <w:szCs w:val="22"/>
            </w:rPr>
            <w:t>prensa.mineco</w:t>
          </w:r>
          <w:r w:rsidRPr="005B2EDF">
            <w:rPr>
              <w:rFonts w:ascii="Arial Narrow" w:hAnsi="Arial Narrow" w:cs="Arial Narrow"/>
              <w:sz w:val="22"/>
              <w:szCs w:val="22"/>
            </w:rPr>
            <w:t>@m</w:t>
          </w:r>
          <w:r>
            <w:rPr>
              <w:rFonts w:ascii="Arial Narrow" w:hAnsi="Arial Narrow" w:cs="Arial Narrow"/>
              <w:sz w:val="22"/>
              <w:szCs w:val="22"/>
            </w:rPr>
            <w:t>ineco</w:t>
          </w:r>
          <w:r w:rsidRPr="005B2EDF">
            <w:rPr>
              <w:rFonts w:ascii="Arial Narrow" w:hAnsi="Arial Narrow" w:cs="Arial Narrow"/>
              <w:sz w:val="22"/>
              <w:szCs w:val="22"/>
            </w:rPr>
            <w:t>.es</w:t>
          </w:r>
        </w:p>
        <w:p w:rsidR="00EB5A12" w:rsidRDefault="00EB5A12">
          <w:pPr>
            <w:spacing w:line="180" w:lineRule="atLeast"/>
            <w:rPr>
              <w:rFonts w:ascii="Arial Narrow" w:hAnsi="Arial Narrow" w:cs="Arial Narrow"/>
              <w:sz w:val="10"/>
              <w:szCs w:val="10"/>
            </w:rPr>
          </w:pPr>
        </w:p>
      </w:tc>
      <w:tc>
        <w:tcPr>
          <w:tcW w:w="6379" w:type="dxa"/>
          <w:tcBorders>
            <w:top w:val="nil"/>
            <w:left w:val="nil"/>
            <w:bottom w:val="nil"/>
            <w:right w:val="nil"/>
          </w:tcBorders>
        </w:tcPr>
        <w:p w:rsidR="00EB5A12" w:rsidRDefault="00EB5A12">
          <w:pPr>
            <w:jc w:val="center"/>
            <w:rPr>
              <w:sz w:val="18"/>
              <w:szCs w:val="18"/>
            </w:rPr>
          </w:pPr>
          <w:r>
            <w:rPr>
              <w:rFonts w:ascii="Arial Narrow" w:hAnsi="Arial Narrow" w:cs="Arial Narrow"/>
              <w:sz w:val="18"/>
              <w:szCs w:val="18"/>
            </w:rPr>
            <w:t>Esta información puede ser usada en parte o en su integridad sin necesidad de citar fuentes</w:t>
          </w:r>
        </w:p>
      </w:tc>
      <w:tc>
        <w:tcPr>
          <w:tcW w:w="2126" w:type="dxa"/>
          <w:vMerge w:val="restart"/>
          <w:tcBorders>
            <w:top w:val="nil"/>
            <w:bottom w:val="nil"/>
            <w:right w:val="nil"/>
          </w:tcBorders>
        </w:tcPr>
        <w:p w:rsidR="00EB5A12" w:rsidRDefault="00EB5A12">
          <w:pPr>
            <w:spacing w:before="120"/>
            <w:ind w:left="72"/>
            <w:jc w:val="both"/>
            <w:rPr>
              <w:rFonts w:ascii="Gill Sans MT" w:hAnsi="Gill Sans MT" w:cs="Gill Sans MT"/>
              <w:sz w:val="10"/>
              <w:szCs w:val="10"/>
            </w:rPr>
          </w:pPr>
          <w:r>
            <w:rPr>
              <w:rFonts w:ascii="Gill Sans MT" w:hAnsi="Gill Sans MT" w:cs="Gill Sans MT"/>
              <w:sz w:val="10"/>
              <w:szCs w:val="10"/>
            </w:rPr>
            <w:t>Pº de la Castellana, 162</w:t>
          </w:r>
        </w:p>
        <w:p w:rsidR="00EB5A12" w:rsidRDefault="00EB5A12">
          <w:pPr>
            <w:ind w:left="72"/>
            <w:jc w:val="both"/>
            <w:rPr>
              <w:rFonts w:ascii="Gill Sans MT" w:hAnsi="Gill Sans MT" w:cs="Gill Sans MT"/>
              <w:sz w:val="10"/>
              <w:szCs w:val="10"/>
            </w:rPr>
          </w:pPr>
          <w:r>
            <w:rPr>
              <w:rFonts w:ascii="Gill Sans MT" w:hAnsi="Gill Sans MT" w:cs="Gill Sans MT"/>
              <w:sz w:val="10"/>
              <w:szCs w:val="10"/>
            </w:rPr>
            <w:t>28071 - MADRID</w:t>
          </w:r>
        </w:p>
        <w:p w:rsidR="00EB5A12" w:rsidRDefault="00EB5A12">
          <w:pPr>
            <w:ind w:left="72"/>
            <w:jc w:val="both"/>
            <w:rPr>
              <w:rFonts w:ascii="Gill Sans MT" w:hAnsi="Gill Sans MT" w:cs="Gill Sans MT"/>
              <w:sz w:val="10"/>
              <w:szCs w:val="10"/>
            </w:rPr>
          </w:pPr>
          <w:r>
            <w:rPr>
              <w:rFonts w:ascii="Gill Sans MT" w:hAnsi="Gill Sans MT" w:cs="Gill Sans MT"/>
              <w:sz w:val="10"/>
              <w:szCs w:val="10"/>
            </w:rPr>
            <w:t xml:space="preserve">TEL: </w:t>
          </w:r>
          <w:smartTag w:uri="urn:schemas-microsoft-com:office:smarttags" w:element="phone">
            <w:smartTagPr>
              <w:attr w:name="ls" w:val="trans"/>
              <w:attr w:uri="urn:schemas-microsoft-com:office:office" w:name="ls" w:val="trans"/>
            </w:smartTagPr>
            <w:r>
              <w:rPr>
                <w:rFonts w:ascii="Gill Sans MT" w:hAnsi="Gill Sans MT" w:cs="Gill Sans MT"/>
                <w:sz w:val="10"/>
                <w:szCs w:val="10"/>
              </w:rPr>
              <w:t>91 583 58 13</w:t>
            </w:r>
          </w:smartTag>
        </w:p>
        <w:p w:rsidR="00EB5A12" w:rsidRDefault="00EB5A12">
          <w:pPr>
            <w:spacing w:after="120"/>
            <w:ind w:left="74"/>
          </w:pPr>
        </w:p>
      </w:tc>
    </w:tr>
    <w:tr w:rsidR="00EB5A12">
      <w:trPr>
        <w:cantSplit/>
        <w:trHeight w:val="120"/>
      </w:trPr>
      <w:tc>
        <w:tcPr>
          <w:tcW w:w="2551" w:type="dxa"/>
          <w:tcBorders>
            <w:top w:val="nil"/>
            <w:left w:val="nil"/>
            <w:bottom w:val="nil"/>
            <w:right w:val="nil"/>
          </w:tcBorders>
        </w:tcPr>
        <w:p w:rsidR="00EB5A12" w:rsidRDefault="00EB5A12">
          <w:pPr>
            <w:spacing w:line="240" w:lineRule="atLeast"/>
            <w:rPr>
              <w:sz w:val="20"/>
              <w:szCs w:val="20"/>
            </w:rPr>
          </w:pPr>
          <w:r>
            <w:rPr>
              <w:sz w:val="20"/>
              <w:szCs w:val="20"/>
            </w:rPr>
            <w:t xml:space="preserve">Página </w:t>
          </w:r>
          <w:r w:rsidR="002C290D">
            <w:rPr>
              <w:sz w:val="20"/>
              <w:szCs w:val="20"/>
            </w:rPr>
            <w:fldChar w:fldCharType="begin"/>
          </w:r>
          <w:r>
            <w:rPr>
              <w:sz w:val="20"/>
              <w:szCs w:val="20"/>
            </w:rPr>
            <w:instrText xml:space="preserve"> PAGE </w:instrText>
          </w:r>
          <w:r w:rsidR="002C290D">
            <w:rPr>
              <w:sz w:val="20"/>
              <w:szCs w:val="20"/>
            </w:rPr>
            <w:fldChar w:fldCharType="separate"/>
          </w:r>
          <w:r w:rsidR="001445F7">
            <w:rPr>
              <w:noProof/>
              <w:sz w:val="20"/>
              <w:szCs w:val="20"/>
            </w:rPr>
            <w:t>1</w:t>
          </w:r>
          <w:r w:rsidR="002C290D">
            <w:rPr>
              <w:sz w:val="20"/>
              <w:szCs w:val="20"/>
            </w:rPr>
            <w:fldChar w:fldCharType="end"/>
          </w:r>
          <w:r>
            <w:rPr>
              <w:sz w:val="20"/>
              <w:szCs w:val="20"/>
            </w:rPr>
            <w:t xml:space="preserve"> de </w:t>
          </w:r>
          <w:r w:rsidR="002C290D">
            <w:rPr>
              <w:sz w:val="20"/>
              <w:szCs w:val="20"/>
            </w:rPr>
            <w:fldChar w:fldCharType="begin"/>
          </w:r>
          <w:r>
            <w:rPr>
              <w:sz w:val="20"/>
              <w:szCs w:val="20"/>
            </w:rPr>
            <w:instrText xml:space="preserve"> NUMPAGES </w:instrText>
          </w:r>
          <w:r w:rsidR="002C290D">
            <w:rPr>
              <w:sz w:val="20"/>
              <w:szCs w:val="20"/>
            </w:rPr>
            <w:fldChar w:fldCharType="separate"/>
          </w:r>
          <w:r w:rsidR="001445F7">
            <w:rPr>
              <w:noProof/>
              <w:sz w:val="20"/>
              <w:szCs w:val="20"/>
            </w:rPr>
            <w:t>3</w:t>
          </w:r>
          <w:r w:rsidR="002C290D">
            <w:rPr>
              <w:sz w:val="20"/>
              <w:szCs w:val="20"/>
            </w:rPr>
            <w:fldChar w:fldCharType="end"/>
          </w:r>
        </w:p>
      </w:tc>
      <w:tc>
        <w:tcPr>
          <w:tcW w:w="6379" w:type="dxa"/>
          <w:tcBorders>
            <w:top w:val="nil"/>
            <w:left w:val="nil"/>
            <w:bottom w:val="nil"/>
            <w:right w:val="nil"/>
          </w:tcBorders>
        </w:tcPr>
        <w:p w:rsidR="00EB5A12" w:rsidRPr="00A80EEE" w:rsidRDefault="00404553" w:rsidP="00F07121">
          <w:pPr>
            <w:jc w:val="center"/>
            <w:rPr>
              <w:rFonts w:ascii="Arial Narrow" w:hAnsi="Arial Narrow" w:cs="Arial Narrow"/>
              <w:b/>
              <w:bCs/>
            </w:rPr>
          </w:pPr>
          <w:hyperlink r:id="rId1" w:history="1">
            <w:r w:rsidR="00EB5A12" w:rsidRPr="007D1B3C">
              <w:rPr>
                <w:rStyle w:val="Hipervnculo"/>
                <w:rFonts w:ascii="Arial Narrow" w:hAnsi="Arial Narrow" w:cs="Arial Narrow"/>
                <w:b/>
                <w:bCs/>
                <w:sz w:val="22"/>
                <w:szCs w:val="22"/>
              </w:rPr>
              <w:t>www.mineco.gob.es</w:t>
            </w:r>
          </w:hyperlink>
        </w:p>
      </w:tc>
      <w:tc>
        <w:tcPr>
          <w:tcW w:w="2126" w:type="dxa"/>
          <w:vMerge/>
          <w:tcBorders>
            <w:bottom w:val="nil"/>
            <w:right w:val="nil"/>
          </w:tcBorders>
        </w:tcPr>
        <w:p w:rsidR="00EB5A12" w:rsidRDefault="00EB5A12"/>
      </w:tc>
    </w:tr>
  </w:tbl>
  <w:p w:rsidR="00EB5A12" w:rsidRDefault="00EB5A12">
    <w:pPr>
      <w:pStyle w:val="Piedepgina"/>
    </w:pPr>
  </w:p>
  <w:p w:rsidR="00EB5A12" w:rsidRDefault="00EB5A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53" w:rsidRDefault="00404553">
      <w:r>
        <w:separator/>
      </w:r>
    </w:p>
  </w:footnote>
  <w:footnote w:type="continuationSeparator" w:id="0">
    <w:p w:rsidR="00404553" w:rsidRDefault="00404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p w:rsidR="00EB5A12" w:rsidRDefault="00EB5A12">
    <w:pPr>
      <w:rPr>
        <w:rFonts w:ascii="Gill Sans MT" w:hAnsi="Gill Sans MT" w:cs="Gill Sans MT"/>
        <w:sz w:val="16"/>
        <w:szCs w:val="16"/>
      </w:rPr>
    </w:pPr>
  </w:p>
  <w:tbl>
    <w:tblPr>
      <w:tblW w:w="12403" w:type="dxa"/>
      <w:tblInd w:w="354" w:type="dxa"/>
      <w:tblLayout w:type="fixed"/>
      <w:tblCellMar>
        <w:left w:w="70" w:type="dxa"/>
        <w:right w:w="70" w:type="dxa"/>
      </w:tblCellMar>
      <w:tblLook w:val="0000" w:firstRow="0" w:lastRow="0" w:firstColumn="0" w:lastColumn="0" w:noHBand="0" w:noVBand="0"/>
    </w:tblPr>
    <w:tblGrid>
      <w:gridCol w:w="1346"/>
      <w:gridCol w:w="7584"/>
      <w:gridCol w:w="3473"/>
    </w:tblGrid>
    <w:tr w:rsidR="00EB5A12">
      <w:trPr>
        <w:cantSplit/>
        <w:trHeight w:val="543"/>
      </w:trPr>
      <w:tc>
        <w:tcPr>
          <w:tcW w:w="1346" w:type="dxa"/>
          <w:vMerge w:val="restart"/>
        </w:tcPr>
        <w:p w:rsidR="00EB5A12" w:rsidRDefault="00EB5A12">
          <w:pPr>
            <w:pStyle w:val="Encabezado"/>
            <w:tabs>
              <w:tab w:val="clear" w:pos="4252"/>
              <w:tab w:val="clear" w:pos="8504"/>
            </w:tabs>
          </w:pPr>
          <w:r w:rsidRPr="003129B5">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57.95pt" o:ole="" fillcolor="window">
                <v:imagedata r:id="rId1" o:title=""/>
              </v:shape>
              <o:OLEObject Type="Embed" ProgID="Word.Picture.8" ShapeID="_x0000_i1025" DrawAspect="Content" ObjectID="_1419949034" r:id="rId2"/>
            </w:object>
          </w:r>
        </w:p>
      </w:tc>
      <w:tc>
        <w:tcPr>
          <w:tcW w:w="7584" w:type="dxa"/>
          <w:vMerge w:val="restart"/>
        </w:tcPr>
        <w:p w:rsidR="00EB5A12" w:rsidRDefault="00EB5A12">
          <w:pPr>
            <w:spacing w:before="360"/>
            <w:rPr>
              <w:rFonts w:ascii="Garamond" w:hAnsi="Garamond" w:cs="Garamond"/>
            </w:rPr>
          </w:pPr>
          <w:r>
            <w:rPr>
              <w:rFonts w:ascii="Gill Sans MT" w:hAnsi="Gill Sans MT" w:cs="Gill Sans MT"/>
              <w:sz w:val="22"/>
              <w:szCs w:val="22"/>
            </w:rPr>
            <w:t xml:space="preserve">MINISTERIO </w:t>
          </w:r>
        </w:p>
        <w:p w:rsidR="00EB5A12" w:rsidRDefault="00EB5A12" w:rsidP="008A68DE">
          <w:pPr>
            <w:pStyle w:val="Encabezado"/>
            <w:tabs>
              <w:tab w:val="clear" w:pos="4252"/>
              <w:tab w:val="left" w:pos="2127"/>
              <w:tab w:val="left" w:pos="6521"/>
            </w:tabs>
            <w:rPr>
              <w:rFonts w:ascii="Gill Sans MT" w:hAnsi="Gill Sans MT" w:cs="Gill Sans MT"/>
            </w:rPr>
          </w:pPr>
          <w:r>
            <w:rPr>
              <w:rFonts w:ascii="Gill Sans MT" w:hAnsi="Gill Sans MT" w:cs="Gill Sans MT"/>
              <w:sz w:val="22"/>
              <w:szCs w:val="22"/>
            </w:rPr>
            <w:t>DE ECONOMÍA</w:t>
          </w:r>
        </w:p>
        <w:p w:rsidR="00EB5A12" w:rsidRDefault="00EB5A12" w:rsidP="00F07121">
          <w:pPr>
            <w:pStyle w:val="Encabezado"/>
            <w:tabs>
              <w:tab w:val="clear" w:pos="4252"/>
              <w:tab w:val="left" w:pos="2127"/>
              <w:tab w:val="left" w:pos="6521"/>
            </w:tabs>
          </w:pPr>
          <w:r>
            <w:rPr>
              <w:rFonts w:ascii="Gill Sans MT" w:hAnsi="Gill Sans MT" w:cs="Gill Sans MT"/>
              <w:sz w:val="22"/>
              <w:szCs w:val="22"/>
            </w:rPr>
            <w:t>Y COMPETITIVIDAD</w:t>
          </w:r>
        </w:p>
      </w:tc>
      <w:tc>
        <w:tcPr>
          <w:tcW w:w="3473" w:type="dxa"/>
          <w:vAlign w:val="center"/>
        </w:tcPr>
        <w:p w:rsidR="00EB5A12" w:rsidRDefault="00EB5A12" w:rsidP="00F661C9">
          <w:pPr>
            <w:pStyle w:val="Encabezado"/>
            <w:tabs>
              <w:tab w:val="clear" w:pos="4252"/>
              <w:tab w:val="left" w:pos="6521"/>
            </w:tabs>
            <w:spacing w:after="240"/>
            <w:ind w:right="1418"/>
            <w:rPr>
              <w:rFonts w:ascii="Gill Sans MT" w:hAnsi="Gill Sans MT" w:cs="Gill Sans MT"/>
              <w:kern w:val="16"/>
              <w:sz w:val="14"/>
              <w:szCs w:val="14"/>
            </w:rPr>
          </w:pPr>
        </w:p>
        <w:p w:rsidR="00EB5A12" w:rsidRDefault="00EB5A12" w:rsidP="00F661C9">
          <w:pPr>
            <w:pStyle w:val="Encabezado"/>
            <w:tabs>
              <w:tab w:val="clear" w:pos="4252"/>
              <w:tab w:val="left" w:pos="6521"/>
            </w:tabs>
            <w:spacing w:after="240"/>
            <w:ind w:right="1418"/>
            <w:rPr>
              <w:kern w:val="16"/>
            </w:rPr>
          </w:pPr>
          <w:r>
            <w:rPr>
              <w:rFonts w:ascii="Gill Sans MT" w:hAnsi="Gill Sans MT" w:cs="Gill Sans MT"/>
              <w:kern w:val="16"/>
              <w:sz w:val="14"/>
              <w:szCs w:val="14"/>
            </w:rPr>
            <w:t>GABINETE DE PRENSA</w:t>
          </w:r>
        </w:p>
      </w:tc>
    </w:tr>
    <w:tr w:rsidR="00EB5A12">
      <w:trPr>
        <w:cantSplit/>
        <w:trHeight w:val="40"/>
      </w:trPr>
      <w:tc>
        <w:tcPr>
          <w:tcW w:w="1346" w:type="dxa"/>
          <w:vMerge/>
        </w:tcPr>
        <w:p w:rsidR="00EB5A12" w:rsidRDefault="00EB5A12">
          <w:pPr>
            <w:pStyle w:val="Encabezado"/>
            <w:tabs>
              <w:tab w:val="clear" w:pos="4252"/>
              <w:tab w:val="left" w:pos="2127"/>
              <w:tab w:val="left" w:pos="6521"/>
            </w:tabs>
          </w:pPr>
        </w:p>
      </w:tc>
      <w:tc>
        <w:tcPr>
          <w:tcW w:w="7584" w:type="dxa"/>
          <w:vMerge/>
        </w:tcPr>
        <w:p w:rsidR="00EB5A12" w:rsidRDefault="00EB5A12">
          <w:pPr>
            <w:pStyle w:val="Encabezado"/>
            <w:tabs>
              <w:tab w:val="clear" w:pos="4252"/>
              <w:tab w:val="left" w:pos="2127"/>
              <w:tab w:val="left" w:pos="6521"/>
            </w:tabs>
          </w:pPr>
        </w:p>
      </w:tc>
      <w:tc>
        <w:tcPr>
          <w:tcW w:w="3473" w:type="dxa"/>
          <w:vAlign w:val="center"/>
        </w:tcPr>
        <w:p w:rsidR="00EB5A12" w:rsidRDefault="00EB5A12">
          <w:pPr>
            <w:pStyle w:val="Encabezado"/>
            <w:tabs>
              <w:tab w:val="clear" w:pos="4252"/>
              <w:tab w:val="left" w:pos="6521"/>
            </w:tabs>
            <w:spacing w:after="240"/>
            <w:ind w:right="1418"/>
            <w:rPr>
              <w:kern w:val="16"/>
            </w:rPr>
          </w:pPr>
        </w:p>
      </w:tc>
    </w:tr>
  </w:tbl>
  <w:p w:rsidR="00EB5A12" w:rsidRDefault="00EB5A12">
    <w:pPr>
      <w:pStyle w:val="Encabezado"/>
      <w:tabs>
        <w:tab w:val="clear" w:pos="4252"/>
        <w:tab w:val="left" w:pos="2127"/>
        <w:tab w:val="left" w:pos="6521"/>
      </w:tabs>
      <w:ind w:firstLine="227"/>
      <w:rPr>
        <w:rFonts w:ascii="Gill Sans MT" w:hAnsi="Gill Sans MT" w:cs="Gill Sans MT"/>
        <w:sz w:val="16"/>
        <w:szCs w:val="16"/>
      </w:rPr>
    </w:pPr>
  </w:p>
  <w:p w:rsidR="00EB5A12" w:rsidRDefault="00EB5A12">
    <w:pPr>
      <w:pStyle w:val="Encabezado"/>
      <w:tabs>
        <w:tab w:val="clear" w:pos="4252"/>
        <w:tab w:val="left" w:pos="2127"/>
        <w:tab w:val="left" w:pos="6521"/>
      </w:tabs>
      <w:ind w:firstLine="227"/>
      <w:rPr>
        <w:rFonts w:ascii="Gill Sans MT" w:hAnsi="Gill Sans MT" w:cs="Gill Sans MT"/>
        <w:sz w:val="16"/>
        <w:szCs w:val="16"/>
      </w:rPr>
    </w:pPr>
  </w:p>
  <w:p w:rsidR="00EB5A12" w:rsidRDefault="001445F7">
    <w:pPr>
      <w:pStyle w:val="Encabezado"/>
      <w:tabs>
        <w:tab w:val="clear" w:pos="4252"/>
        <w:tab w:val="left" w:pos="2127"/>
        <w:tab w:val="left" w:pos="6521"/>
      </w:tabs>
      <w:ind w:firstLine="227"/>
      <w:rPr>
        <w:rFonts w:ascii="Gill Sans MT" w:hAnsi="Gill Sans MT" w:cs="Gill Sans MT"/>
        <w:sz w:val="16"/>
        <w:szCs w:val="16"/>
      </w:rPr>
    </w:pPr>
    <w:r>
      <w:rPr>
        <w:noProof/>
      </w:rPr>
      <mc:AlternateContent>
        <mc:Choice Requires="wps">
          <w:drawing>
            <wp:anchor distT="0" distB="0" distL="114300" distR="114300" simplePos="0" relativeHeight="251659264" behindDoc="0" locked="1" layoutInCell="0" allowOverlap="1">
              <wp:simplePos x="0" y="0"/>
              <wp:positionH relativeFrom="page">
                <wp:posOffset>-477520</wp:posOffset>
              </wp:positionH>
              <wp:positionV relativeFrom="page">
                <wp:posOffset>7223760</wp:posOffset>
              </wp:positionV>
              <wp:extent cx="274320" cy="0"/>
              <wp:effectExtent l="8255" t="13335" r="12700" b="5715"/>
              <wp:wrapTopAndBottom/>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568.8pt" to="-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k8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" o:allowincell="f">
              <w10:wrap type="topAndBottom" anchorx="page" anchory="page"/>
              <w10:anchorlock/>
            </v:line>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column">
                <wp:posOffset>-855345</wp:posOffset>
              </wp:positionH>
              <wp:positionV relativeFrom="page">
                <wp:posOffset>3562350</wp:posOffset>
              </wp:positionV>
              <wp:extent cx="436245" cy="1270"/>
              <wp:effectExtent l="11430" t="9525" r="9525" b="82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35pt,280.5pt" to="-33pt,2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oDFg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" o:allowincell="f">
              <w10:wrap anchory="page"/>
              <w10:anchorlock/>
            </v:line>
          </w:pict>
        </mc:Fallback>
      </mc:AlternateContent>
    </w:r>
  </w:p>
  <w:p w:rsidR="00EB5A12" w:rsidRDefault="001445F7">
    <w:pPr>
      <w:pStyle w:val="Encabezado"/>
      <w:tabs>
        <w:tab w:val="clear" w:pos="4252"/>
        <w:tab w:val="left" w:pos="2127"/>
        <w:tab w:val="left" w:pos="6521"/>
      </w:tabs>
      <w:ind w:firstLine="227"/>
      <w:rPr>
        <w:rFonts w:ascii="Gill Sans MT" w:hAnsi="Gill Sans MT" w:cs="Gill Sans MT"/>
        <w:sz w:val="16"/>
        <w:szCs w:val="16"/>
      </w:rPr>
    </w:pPr>
    <w:r>
      <w:rPr>
        <w:noProof/>
      </w:rPr>
      <mc:AlternateContent>
        <mc:Choice Requires="wps">
          <w:drawing>
            <wp:anchor distT="0" distB="0" distL="114300" distR="114300" simplePos="0" relativeHeight="251657216" behindDoc="0" locked="1" layoutInCell="0" allowOverlap="1">
              <wp:simplePos x="0" y="0"/>
              <wp:positionH relativeFrom="page">
                <wp:posOffset>-431800</wp:posOffset>
              </wp:positionH>
              <wp:positionV relativeFrom="page">
                <wp:posOffset>7223760</wp:posOffset>
              </wp:positionV>
              <wp:extent cx="274320" cy="0"/>
              <wp:effectExtent l="6350" t="13335" r="5080"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pt,568.8pt" to="-12.4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Fh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" o:allowincell="f">
              <w10:wrap type="topAndBottom" anchorx="page" anchory="page"/>
              <w10:anchorlock/>
            </v:line>
          </w:pict>
        </mc:Fallback>
      </mc:AlternateContent>
    </w:r>
    <w:r>
      <w:rPr>
        <w:noProof/>
      </w:rPr>
      <mc:AlternateContent>
        <mc:Choice Requires="wps">
          <w:drawing>
            <wp:anchor distT="0" distB="0" distL="114300" distR="114300" simplePos="0" relativeHeight="251656192" behindDoc="0" locked="1" layoutInCell="0" allowOverlap="1">
              <wp:simplePos x="0" y="0"/>
              <wp:positionH relativeFrom="column">
                <wp:posOffset>-855345</wp:posOffset>
              </wp:positionH>
              <wp:positionV relativeFrom="page">
                <wp:posOffset>3561080</wp:posOffset>
              </wp:positionV>
              <wp:extent cx="436245" cy="1270"/>
              <wp:effectExtent l="11430" t="825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35pt,280.4pt" to="-33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k/Fg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" o:allowincell="f">
              <w10:wrap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BD4"/>
    <w:multiLevelType w:val="hybridMultilevel"/>
    <w:tmpl w:val="91B44EBE"/>
    <w:lvl w:ilvl="0" w:tplc="DEC6F6EE">
      <w:start w:val="1"/>
      <w:numFmt w:val="lowerLetter"/>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
    <w:nsid w:val="205A4646"/>
    <w:multiLevelType w:val="hybridMultilevel"/>
    <w:tmpl w:val="65E8E5B6"/>
    <w:lvl w:ilvl="0" w:tplc="6EE826BE">
      <w:start w:val="1"/>
      <w:numFmt w:val="bullet"/>
      <w:lvlText w:val=""/>
      <w:lvlJc w:val="left"/>
      <w:pPr>
        <w:tabs>
          <w:tab w:val="num" w:pos="1571"/>
        </w:tabs>
        <w:ind w:left="1571" w:hanging="360"/>
      </w:pPr>
      <w:rPr>
        <w:rFonts w:ascii="Wingdings" w:hAnsi="Wingdings" w:cs="Wingdings" w:hint="default"/>
        <w:color w:val="FF0000"/>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cs="Wingdings" w:hint="default"/>
      </w:rPr>
    </w:lvl>
    <w:lvl w:ilvl="3" w:tplc="0C0A0001" w:tentative="1">
      <w:start w:val="1"/>
      <w:numFmt w:val="bullet"/>
      <w:lvlText w:val=""/>
      <w:lvlJc w:val="left"/>
      <w:pPr>
        <w:tabs>
          <w:tab w:val="num" w:pos="3731"/>
        </w:tabs>
        <w:ind w:left="3731" w:hanging="360"/>
      </w:pPr>
      <w:rPr>
        <w:rFonts w:ascii="Symbol" w:hAnsi="Symbol" w:cs="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cs="Wingdings" w:hint="default"/>
      </w:rPr>
    </w:lvl>
    <w:lvl w:ilvl="6" w:tplc="0C0A0001" w:tentative="1">
      <w:start w:val="1"/>
      <w:numFmt w:val="bullet"/>
      <w:lvlText w:val=""/>
      <w:lvlJc w:val="left"/>
      <w:pPr>
        <w:tabs>
          <w:tab w:val="num" w:pos="5891"/>
        </w:tabs>
        <w:ind w:left="5891" w:hanging="360"/>
      </w:pPr>
      <w:rPr>
        <w:rFonts w:ascii="Symbol" w:hAnsi="Symbol" w:cs="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cs="Wingdings" w:hint="default"/>
      </w:rPr>
    </w:lvl>
  </w:abstractNum>
  <w:abstractNum w:abstractNumId="2">
    <w:nsid w:val="36E23B62"/>
    <w:multiLevelType w:val="hybridMultilevel"/>
    <w:tmpl w:val="DB64378E"/>
    <w:lvl w:ilvl="0" w:tplc="01265D5C">
      <w:start w:val="1"/>
      <w:numFmt w:val="bullet"/>
      <w:lvlText w:val=""/>
      <w:lvlJc w:val="left"/>
      <w:pPr>
        <w:tabs>
          <w:tab w:val="num" w:pos="1211"/>
        </w:tabs>
        <w:ind w:left="1211" w:hanging="360"/>
      </w:pPr>
      <w:rPr>
        <w:rFonts w:ascii="Wingdings" w:hAnsi="Wingdings" w:cs="Wingdings" w:hint="default"/>
        <w:color w:val="00000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cs="Wingdings" w:hint="default"/>
      </w:rPr>
    </w:lvl>
    <w:lvl w:ilvl="6" w:tplc="0C0A0001" w:tentative="1">
      <w:start w:val="1"/>
      <w:numFmt w:val="bullet"/>
      <w:lvlText w:val=""/>
      <w:lvlJc w:val="left"/>
      <w:pPr>
        <w:tabs>
          <w:tab w:val="num" w:pos="4680"/>
        </w:tabs>
        <w:ind w:left="4680" w:hanging="360"/>
      </w:pPr>
      <w:rPr>
        <w:rFonts w:ascii="Symbol" w:hAnsi="Symbol" w:cs="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cs="Wingdings" w:hint="default"/>
      </w:rPr>
    </w:lvl>
  </w:abstractNum>
  <w:abstractNum w:abstractNumId="3">
    <w:nsid w:val="56EE2F49"/>
    <w:multiLevelType w:val="hybridMultilevel"/>
    <w:tmpl w:val="4B8ED848"/>
    <w:lvl w:ilvl="0" w:tplc="1F5ED9D4">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4">
    <w:nsid w:val="57AC3A6D"/>
    <w:multiLevelType w:val="hybridMultilevel"/>
    <w:tmpl w:val="948425A6"/>
    <w:lvl w:ilvl="0" w:tplc="3816F6E0">
      <w:start w:val="1"/>
      <w:numFmt w:val="decimal"/>
      <w:lvlText w:val="%1)"/>
      <w:lvlJc w:val="left"/>
      <w:pPr>
        <w:ind w:left="3272" w:hanging="360"/>
      </w:pPr>
      <w:rPr>
        <w:rFonts w:hint="default"/>
      </w:rPr>
    </w:lvl>
    <w:lvl w:ilvl="1" w:tplc="0C0A0019" w:tentative="1">
      <w:start w:val="1"/>
      <w:numFmt w:val="lowerLetter"/>
      <w:lvlText w:val="%2."/>
      <w:lvlJc w:val="left"/>
      <w:pPr>
        <w:ind w:left="3992" w:hanging="360"/>
      </w:pPr>
    </w:lvl>
    <w:lvl w:ilvl="2" w:tplc="0C0A001B" w:tentative="1">
      <w:start w:val="1"/>
      <w:numFmt w:val="lowerRoman"/>
      <w:lvlText w:val="%3."/>
      <w:lvlJc w:val="right"/>
      <w:pPr>
        <w:ind w:left="4712" w:hanging="180"/>
      </w:pPr>
    </w:lvl>
    <w:lvl w:ilvl="3" w:tplc="0C0A000F" w:tentative="1">
      <w:start w:val="1"/>
      <w:numFmt w:val="decimal"/>
      <w:lvlText w:val="%4."/>
      <w:lvlJc w:val="left"/>
      <w:pPr>
        <w:ind w:left="5432" w:hanging="360"/>
      </w:pPr>
    </w:lvl>
    <w:lvl w:ilvl="4" w:tplc="0C0A0019" w:tentative="1">
      <w:start w:val="1"/>
      <w:numFmt w:val="lowerLetter"/>
      <w:lvlText w:val="%5."/>
      <w:lvlJc w:val="left"/>
      <w:pPr>
        <w:ind w:left="6152" w:hanging="360"/>
      </w:pPr>
    </w:lvl>
    <w:lvl w:ilvl="5" w:tplc="0C0A001B" w:tentative="1">
      <w:start w:val="1"/>
      <w:numFmt w:val="lowerRoman"/>
      <w:lvlText w:val="%6."/>
      <w:lvlJc w:val="right"/>
      <w:pPr>
        <w:ind w:left="6872" w:hanging="180"/>
      </w:pPr>
    </w:lvl>
    <w:lvl w:ilvl="6" w:tplc="0C0A000F" w:tentative="1">
      <w:start w:val="1"/>
      <w:numFmt w:val="decimal"/>
      <w:lvlText w:val="%7."/>
      <w:lvlJc w:val="left"/>
      <w:pPr>
        <w:ind w:left="7592" w:hanging="360"/>
      </w:pPr>
    </w:lvl>
    <w:lvl w:ilvl="7" w:tplc="0C0A0019" w:tentative="1">
      <w:start w:val="1"/>
      <w:numFmt w:val="lowerLetter"/>
      <w:lvlText w:val="%8."/>
      <w:lvlJc w:val="left"/>
      <w:pPr>
        <w:ind w:left="8312" w:hanging="360"/>
      </w:pPr>
    </w:lvl>
    <w:lvl w:ilvl="8" w:tplc="0C0A001B" w:tentative="1">
      <w:start w:val="1"/>
      <w:numFmt w:val="lowerRoman"/>
      <w:lvlText w:val="%9."/>
      <w:lvlJc w:val="right"/>
      <w:pPr>
        <w:ind w:left="9032" w:hanging="180"/>
      </w:pPr>
    </w:lvl>
  </w:abstractNum>
  <w:abstractNum w:abstractNumId="5">
    <w:nsid w:val="75E937F7"/>
    <w:multiLevelType w:val="hybridMultilevel"/>
    <w:tmpl w:val="F60483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EEE46E0"/>
    <w:multiLevelType w:val="hybridMultilevel"/>
    <w:tmpl w:val="65E8E5B6"/>
    <w:lvl w:ilvl="0" w:tplc="01265D5C">
      <w:start w:val="1"/>
      <w:numFmt w:val="bullet"/>
      <w:lvlText w:val=""/>
      <w:lvlJc w:val="left"/>
      <w:pPr>
        <w:tabs>
          <w:tab w:val="num" w:pos="1571"/>
        </w:tabs>
        <w:ind w:left="1571" w:hanging="360"/>
      </w:pPr>
      <w:rPr>
        <w:rFonts w:ascii="Wingdings" w:hAnsi="Wingdings" w:cs="Wingdings" w:hint="default"/>
        <w:color w:val="000000"/>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cs="Wingdings" w:hint="default"/>
      </w:rPr>
    </w:lvl>
    <w:lvl w:ilvl="3" w:tplc="0C0A0001" w:tentative="1">
      <w:start w:val="1"/>
      <w:numFmt w:val="bullet"/>
      <w:lvlText w:val=""/>
      <w:lvlJc w:val="left"/>
      <w:pPr>
        <w:tabs>
          <w:tab w:val="num" w:pos="3731"/>
        </w:tabs>
        <w:ind w:left="3731" w:hanging="360"/>
      </w:pPr>
      <w:rPr>
        <w:rFonts w:ascii="Symbol" w:hAnsi="Symbol" w:cs="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cs="Wingdings" w:hint="default"/>
      </w:rPr>
    </w:lvl>
    <w:lvl w:ilvl="6" w:tplc="0C0A0001" w:tentative="1">
      <w:start w:val="1"/>
      <w:numFmt w:val="bullet"/>
      <w:lvlText w:val=""/>
      <w:lvlJc w:val="left"/>
      <w:pPr>
        <w:tabs>
          <w:tab w:val="num" w:pos="5891"/>
        </w:tabs>
        <w:ind w:left="5891" w:hanging="360"/>
      </w:pPr>
      <w:rPr>
        <w:rFonts w:ascii="Symbol" w:hAnsi="Symbol" w:cs="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cs="Wingdings" w:hint="default"/>
      </w:rPr>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55"/>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7F"/>
    <w:rsid w:val="00014E4D"/>
    <w:rsid w:val="00035376"/>
    <w:rsid w:val="00042942"/>
    <w:rsid w:val="00050CD0"/>
    <w:rsid w:val="00060490"/>
    <w:rsid w:val="00061AEB"/>
    <w:rsid w:val="000D758A"/>
    <w:rsid w:val="000E5254"/>
    <w:rsid w:val="0011434A"/>
    <w:rsid w:val="00134A12"/>
    <w:rsid w:val="001445F7"/>
    <w:rsid w:val="00152AF3"/>
    <w:rsid w:val="00153EFF"/>
    <w:rsid w:val="00184B23"/>
    <w:rsid w:val="00196942"/>
    <w:rsid w:val="001A1444"/>
    <w:rsid w:val="001A6BCB"/>
    <w:rsid w:val="001A7994"/>
    <w:rsid w:val="001B64DE"/>
    <w:rsid w:val="00235A13"/>
    <w:rsid w:val="00236AE6"/>
    <w:rsid w:val="002421FC"/>
    <w:rsid w:val="00256ECC"/>
    <w:rsid w:val="00282D27"/>
    <w:rsid w:val="00290115"/>
    <w:rsid w:val="002A27E8"/>
    <w:rsid w:val="002A319D"/>
    <w:rsid w:val="002B5706"/>
    <w:rsid w:val="002C1AA2"/>
    <w:rsid w:val="002C290D"/>
    <w:rsid w:val="002E5095"/>
    <w:rsid w:val="003020F4"/>
    <w:rsid w:val="0031172C"/>
    <w:rsid w:val="003129B5"/>
    <w:rsid w:val="0032614A"/>
    <w:rsid w:val="003564E1"/>
    <w:rsid w:val="003744B3"/>
    <w:rsid w:val="00382C04"/>
    <w:rsid w:val="0039527A"/>
    <w:rsid w:val="00397F57"/>
    <w:rsid w:val="003A5E5E"/>
    <w:rsid w:val="003B3C32"/>
    <w:rsid w:val="003C04C6"/>
    <w:rsid w:val="003E1C05"/>
    <w:rsid w:val="003F5DFC"/>
    <w:rsid w:val="00403550"/>
    <w:rsid w:val="00404553"/>
    <w:rsid w:val="00411729"/>
    <w:rsid w:val="00432B15"/>
    <w:rsid w:val="0044725D"/>
    <w:rsid w:val="00462933"/>
    <w:rsid w:val="004921A5"/>
    <w:rsid w:val="004923BE"/>
    <w:rsid w:val="004C0580"/>
    <w:rsid w:val="004C11F0"/>
    <w:rsid w:val="004C13E6"/>
    <w:rsid w:val="004C5C74"/>
    <w:rsid w:val="005276E4"/>
    <w:rsid w:val="0054140D"/>
    <w:rsid w:val="00542264"/>
    <w:rsid w:val="00544AF0"/>
    <w:rsid w:val="00545E9C"/>
    <w:rsid w:val="005941EE"/>
    <w:rsid w:val="005B2EDF"/>
    <w:rsid w:val="005B7308"/>
    <w:rsid w:val="005C4B04"/>
    <w:rsid w:val="005D16B1"/>
    <w:rsid w:val="005E5D1E"/>
    <w:rsid w:val="00622AD7"/>
    <w:rsid w:val="00624D9C"/>
    <w:rsid w:val="00625101"/>
    <w:rsid w:val="00644C80"/>
    <w:rsid w:val="00667EE8"/>
    <w:rsid w:val="006A4176"/>
    <w:rsid w:val="006B57D2"/>
    <w:rsid w:val="006C0F7F"/>
    <w:rsid w:val="006F1F67"/>
    <w:rsid w:val="007026EA"/>
    <w:rsid w:val="007157D3"/>
    <w:rsid w:val="0072091B"/>
    <w:rsid w:val="00725D6E"/>
    <w:rsid w:val="00745DD4"/>
    <w:rsid w:val="00746FB5"/>
    <w:rsid w:val="00763E82"/>
    <w:rsid w:val="00772D93"/>
    <w:rsid w:val="00783E2F"/>
    <w:rsid w:val="007B1A54"/>
    <w:rsid w:val="007D1B3C"/>
    <w:rsid w:val="007E0CA3"/>
    <w:rsid w:val="00806986"/>
    <w:rsid w:val="00817FFE"/>
    <w:rsid w:val="00837699"/>
    <w:rsid w:val="008654D0"/>
    <w:rsid w:val="008A003C"/>
    <w:rsid w:val="008A68DE"/>
    <w:rsid w:val="008B3CA4"/>
    <w:rsid w:val="008E5658"/>
    <w:rsid w:val="00901A78"/>
    <w:rsid w:val="00930F11"/>
    <w:rsid w:val="00935313"/>
    <w:rsid w:val="009510DC"/>
    <w:rsid w:val="0096143A"/>
    <w:rsid w:val="00970D84"/>
    <w:rsid w:val="0097495D"/>
    <w:rsid w:val="009B341F"/>
    <w:rsid w:val="00A119CF"/>
    <w:rsid w:val="00A15B16"/>
    <w:rsid w:val="00A6195F"/>
    <w:rsid w:val="00A80EEE"/>
    <w:rsid w:val="00AE168F"/>
    <w:rsid w:val="00AE54AC"/>
    <w:rsid w:val="00B02255"/>
    <w:rsid w:val="00B05E10"/>
    <w:rsid w:val="00B15B93"/>
    <w:rsid w:val="00B3320F"/>
    <w:rsid w:val="00B63F8C"/>
    <w:rsid w:val="00B92601"/>
    <w:rsid w:val="00B92863"/>
    <w:rsid w:val="00B96CBD"/>
    <w:rsid w:val="00BC2D6E"/>
    <w:rsid w:val="00C15611"/>
    <w:rsid w:val="00C46B78"/>
    <w:rsid w:val="00C6591F"/>
    <w:rsid w:val="00C83278"/>
    <w:rsid w:val="00C84B0F"/>
    <w:rsid w:val="00CD6A1D"/>
    <w:rsid w:val="00D165F0"/>
    <w:rsid w:val="00D76D3C"/>
    <w:rsid w:val="00DF6098"/>
    <w:rsid w:val="00E76BF4"/>
    <w:rsid w:val="00E83BE6"/>
    <w:rsid w:val="00EA0F10"/>
    <w:rsid w:val="00EA5C2D"/>
    <w:rsid w:val="00EB578A"/>
    <w:rsid w:val="00EB5A12"/>
    <w:rsid w:val="00EB70AF"/>
    <w:rsid w:val="00EC2AEB"/>
    <w:rsid w:val="00EC3678"/>
    <w:rsid w:val="00EE2F42"/>
    <w:rsid w:val="00F0465C"/>
    <w:rsid w:val="00F07121"/>
    <w:rsid w:val="00F17D3D"/>
    <w:rsid w:val="00F222F5"/>
    <w:rsid w:val="00F31B06"/>
    <w:rsid w:val="00F3475E"/>
    <w:rsid w:val="00F42692"/>
    <w:rsid w:val="00F42A7F"/>
    <w:rsid w:val="00F661C9"/>
    <w:rsid w:val="00FB13FB"/>
    <w:rsid w:val="00FB728B"/>
    <w:rsid w:val="00FB74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3" w:unhideWhenUsed="0"/>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EE"/>
    <w:rPr>
      <w:rFonts w:ascii="Arial" w:hAnsi="Arial" w:cs="Arial"/>
      <w:sz w:val="24"/>
      <w:szCs w:val="24"/>
    </w:rPr>
  </w:style>
  <w:style w:type="paragraph" w:styleId="Ttulo1">
    <w:name w:val="heading 1"/>
    <w:basedOn w:val="Normal"/>
    <w:next w:val="Normal"/>
    <w:link w:val="Ttulo1Car"/>
    <w:uiPriority w:val="99"/>
    <w:qFormat/>
    <w:rsid w:val="005941EE"/>
    <w:pPr>
      <w:keepNext/>
      <w:outlineLvl w:val="0"/>
    </w:pPr>
    <w:rPr>
      <w:b/>
      <w:bCs/>
      <w:sz w:val="22"/>
      <w:szCs w:val="22"/>
    </w:rPr>
  </w:style>
  <w:style w:type="paragraph" w:styleId="Ttulo2">
    <w:name w:val="heading 2"/>
    <w:basedOn w:val="Normal"/>
    <w:next w:val="Normal"/>
    <w:link w:val="Ttulo2Car"/>
    <w:uiPriority w:val="99"/>
    <w:qFormat/>
    <w:rsid w:val="005941EE"/>
    <w:pPr>
      <w:keepNext/>
      <w:outlineLvl w:val="1"/>
    </w:pPr>
    <w:rPr>
      <w:rFonts w:ascii="Arial Narrow" w:hAnsi="Arial Narrow" w:cs="Arial Narrow"/>
      <w:b/>
      <w:bCs/>
    </w:rPr>
  </w:style>
  <w:style w:type="paragraph" w:styleId="Ttulo3">
    <w:name w:val="heading 3"/>
    <w:basedOn w:val="Normal"/>
    <w:next w:val="Normal"/>
    <w:link w:val="Ttulo3Car"/>
    <w:uiPriority w:val="99"/>
    <w:qFormat/>
    <w:rsid w:val="005941EE"/>
    <w:pPr>
      <w:keepNext/>
      <w:jc w:val="both"/>
      <w:outlineLvl w:val="2"/>
    </w:pPr>
    <w:rPr>
      <w:b/>
      <w:bCs/>
      <w:u w:val="single"/>
    </w:rPr>
  </w:style>
  <w:style w:type="paragraph" w:styleId="Ttulo4">
    <w:name w:val="heading 4"/>
    <w:basedOn w:val="Normal"/>
    <w:next w:val="Normal"/>
    <w:link w:val="Ttulo4Car"/>
    <w:uiPriority w:val="99"/>
    <w:qFormat/>
    <w:rsid w:val="005941EE"/>
    <w:pPr>
      <w:keepNext/>
      <w:jc w:val="right"/>
      <w:outlineLvl w:val="3"/>
    </w:pPr>
    <w:rPr>
      <w:rFonts w:ascii="Arial Narrow" w:hAnsi="Arial Narrow" w:cs="Arial Narrow"/>
      <w:b/>
      <w:bCs/>
      <w:color w:val="808080"/>
      <w:sz w:val="96"/>
      <w:szCs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5B7308"/>
    <w:rPr>
      <w:rFonts w:ascii="Cambria" w:hAnsi="Cambria" w:cs="Cambria"/>
      <w:b/>
      <w:bCs/>
      <w:kern w:val="32"/>
      <w:sz w:val="32"/>
      <w:szCs w:val="32"/>
    </w:rPr>
  </w:style>
  <w:style w:type="character" w:customStyle="1" w:styleId="Ttulo2Car">
    <w:name w:val="Título 2 Car"/>
    <w:basedOn w:val="Fuentedeprrafopredeter"/>
    <w:link w:val="Ttulo2"/>
    <w:uiPriority w:val="99"/>
    <w:semiHidden/>
    <w:rsid w:val="005B7308"/>
    <w:rPr>
      <w:rFonts w:ascii="Cambria" w:hAnsi="Cambria" w:cs="Cambria"/>
      <w:b/>
      <w:bCs/>
      <w:i/>
      <w:iCs/>
      <w:sz w:val="28"/>
      <w:szCs w:val="28"/>
    </w:rPr>
  </w:style>
  <w:style w:type="character" w:customStyle="1" w:styleId="Ttulo3Car">
    <w:name w:val="Título 3 Car"/>
    <w:basedOn w:val="Fuentedeprrafopredeter"/>
    <w:link w:val="Ttulo3"/>
    <w:uiPriority w:val="99"/>
    <w:semiHidden/>
    <w:rsid w:val="005B7308"/>
    <w:rPr>
      <w:rFonts w:ascii="Cambria" w:hAnsi="Cambria" w:cs="Cambria"/>
      <w:b/>
      <w:bCs/>
      <w:sz w:val="26"/>
      <w:szCs w:val="26"/>
    </w:rPr>
  </w:style>
  <w:style w:type="character" w:customStyle="1" w:styleId="Ttulo4Car">
    <w:name w:val="Título 4 Car"/>
    <w:basedOn w:val="Fuentedeprrafopredeter"/>
    <w:link w:val="Ttulo4"/>
    <w:uiPriority w:val="99"/>
    <w:semiHidden/>
    <w:rsid w:val="005B7308"/>
    <w:rPr>
      <w:rFonts w:ascii="Calibri" w:hAnsi="Calibri" w:cs="Calibri"/>
      <w:b/>
      <w:bCs/>
      <w:sz w:val="28"/>
      <w:szCs w:val="28"/>
    </w:rPr>
  </w:style>
  <w:style w:type="paragraph" w:customStyle="1" w:styleId="Estilo2">
    <w:name w:val="Estilo2"/>
    <w:basedOn w:val="Normal"/>
    <w:next w:val="Normal"/>
    <w:uiPriority w:val="99"/>
    <w:rsid w:val="005941EE"/>
    <w:pPr>
      <w:jc w:val="both"/>
    </w:pPr>
    <w:rPr>
      <w:b/>
      <w:bCs/>
    </w:rPr>
  </w:style>
  <w:style w:type="paragraph" w:customStyle="1" w:styleId="Negrita">
    <w:name w:val="Negrita"/>
    <w:basedOn w:val="Normal"/>
    <w:next w:val="Normal"/>
    <w:uiPriority w:val="99"/>
    <w:rsid w:val="005941EE"/>
    <w:rPr>
      <w:b/>
      <w:bCs/>
      <w:color w:val="FF0000"/>
    </w:rPr>
  </w:style>
  <w:style w:type="paragraph" w:customStyle="1" w:styleId="UNO">
    <w:name w:val="UNO"/>
    <w:basedOn w:val="Normal"/>
    <w:next w:val="Normal"/>
    <w:autoRedefine/>
    <w:uiPriority w:val="99"/>
    <w:rsid w:val="005941EE"/>
    <w:pPr>
      <w:outlineLvl w:val="0"/>
    </w:pPr>
    <w:rPr>
      <w:b/>
      <w:bCs/>
      <w:caps/>
      <w:sz w:val="32"/>
      <w:szCs w:val="32"/>
    </w:rPr>
  </w:style>
  <w:style w:type="paragraph" w:customStyle="1" w:styleId="DOS">
    <w:name w:val="DOS"/>
    <w:basedOn w:val="Normal"/>
    <w:next w:val="Normal"/>
    <w:autoRedefine/>
    <w:uiPriority w:val="99"/>
    <w:rsid w:val="005941EE"/>
    <w:pPr>
      <w:jc w:val="center"/>
      <w:outlineLvl w:val="0"/>
    </w:pPr>
    <w:rPr>
      <w:b/>
      <w:bCs/>
      <w:caps/>
      <w:sz w:val="28"/>
      <w:szCs w:val="28"/>
      <w:u w:val="single"/>
    </w:rPr>
  </w:style>
  <w:style w:type="paragraph" w:customStyle="1" w:styleId="TRES">
    <w:name w:val="TRES"/>
    <w:basedOn w:val="Normal"/>
    <w:next w:val="Normal"/>
    <w:autoRedefine/>
    <w:uiPriority w:val="99"/>
    <w:rsid w:val="005941EE"/>
    <w:pPr>
      <w:outlineLvl w:val="0"/>
    </w:pPr>
    <w:rPr>
      <w:b/>
      <w:bCs/>
      <w:i/>
      <w:iCs/>
    </w:rPr>
  </w:style>
  <w:style w:type="paragraph" w:customStyle="1" w:styleId="NEGRITA14">
    <w:name w:val="NEGRITA14"/>
    <w:basedOn w:val="Normal"/>
    <w:next w:val="Normal"/>
    <w:autoRedefine/>
    <w:uiPriority w:val="99"/>
    <w:rsid w:val="005941EE"/>
    <w:pPr>
      <w:jc w:val="both"/>
    </w:pPr>
    <w:rPr>
      <w:b/>
      <w:bCs/>
      <w:caps/>
      <w:sz w:val="28"/>
      <w:szCs w:val="28"/>
    </w:rPr>
  </w:style>
  <w:style w:type="paragraph" w:customStyle="1" w:styleId="Estilo1">
    <w:name w:val="Estilo1"/>
    <w:basedOn w:val="Normal"/>
    <w:next w:val="Normal"/>
    <w:uiPriority w:val="99"/>
    <w:rsid w:val="005941EE"/>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uiPriority w:val="99"/>
    <w:rsid w:val="005941EE"/>
    <w:pPr>
      <w:tabs>
        <w:tab w:val="center" w:pos="4252"/>
        <w:tab w:val="right" w:pos="8504"/>
      </w:tabs>
    </w:pPr>
    <w:rPr>
      <w:rFonts w:ascii="Courier" w:hAnsi="Courier" w:cs="Courier"/>
      <w:sz w:val="20"/>
      <w:szCs w:val="20"/>
      <w:lang w:val="es-ES_tradnl"/>
    </w:rPr>
  </w:style>
  <w:style w:type="character" w:customStyle="1" w:styleId="PiedepginaCar">
    <w:name w:val="Pie de página Car"/>
    <w:basedOn w:val="Fuentedeprrafopredeter"/>
    <w:link w:val="Piedepgina"/>
    <w:uiPriority w:val="99"/>
    <w:semiHidden/>
    <w:rsid w:val="005B7308"/>
    <w:rPr>
      <w:rFonts w:ascii="Arial" w:hAnsi="Arial" w:cs="Arial"/>
      <w:sz w:val="24"/>
      <w:szCs w:val="24"/>
    </w:rPr>
  </w:style>
  <w:style w:type="paragraph" w:styleId="Encabezado">
    <w:name w:val="header"/>
    <w:basedOn w:val="Normal"/>
    <w:link w:val="EncabezadoCar"/>
    <w:uiPriority w:val="99"/>
    <w:rsid w:val="005941EE"/>
    <w:pPr>
      <w:tabs>
        <w:tab w:val="center" w:pos="4252"/>
        <w:tab w:val="right" w:pos="8504"/>
      </w:tabs>
    </w:pPr>
  </w:style>
  <w:style w:type="character" w:customStyle="1" w:styleId="EncabezadoCar">
    <w:name w:val="Encabezado Car"/>
    <w:basedOn w:val="Fuentedeprrafopredeter"/>
    <w:link w:val="Encabezado"/>
    <w:uiPriority w:val="99"/>
    <w:semiHidden/>
    <w:rsid w:val="005B7308"/>
    <w:rPr>
      <w:rFonts w:ascii="Arial" w:hAnsi="Arial" w:cs="Arial"/>
      <w:sz w:val="24"/>
      <w:szCs w:val="24"/>
    </w:rPr>
  </w:style>
  <w:style w:type="character" w:styleId="Nmerodepgina">
    <w:name w:val="page number"/>
    <w:basedOn w:val="Fuentedeprrafopredeter"/>
    <w:uiPriority w:val="99"/>
    <w:rsid w:val="005941EE"/>
    <w:rPr>
      <w:rFonts w:cs="Times New Roman"/>
    </w:rPr>
  </w:style>
  <w:style w:type="paragraph" w:customStyle="1" w:styleId="Rpido">
    <w:name w:val="Rápido _"/>
    <w:uiPriority w:val="99"/>
    <w:rsid w:val="005941EE"/>
    <w:rPr>
      <w:rFonts w:ascii="Arial" w:hAnsi="Arial" w:cs="Arial"/>
      <w:sz w:val="24"/>
      <w:szCs w:val="24"/>
      <w:lang w:val="es-ES_tradnl"/>
    </w:rPr>
  </w:style>
  <w:style w:type="paragraph" w:styleId="Sangradetextonormal">
    <w:name w:val="Body Text Indent"/>
    <w:basedOn w:val="Normal"/>
    <w:link w:val="SangradetextonormalCar"/>
    <w:uiPriority w:val="99"/>
    <w:rsid w:val="005941EE"/>
    <w:pPr>
      <w:ind w:left="851"/>
      <w:jc w:val="both"/>
    </w:pPr>
    <w:rPr>
      <w:rFonts w:ascii="Arial Narrow" w:hAnsi="Arial Narrow" w:cs="Arial Narrow"/>
      <w:sz w:val="28"/>
      <w:szCs w:val="28"/>
    </w:rPr>
  </w:style>
  <w:style w:type="character" w:customStyle="1" w:styleId="SangradetextonormalCar">
    <w:name w:val="Sangría de texto normal Car"/>
    <w:basedOn w:val="Fuentedeprrafopredeter"/>
    <w:link w:val="Sangradetextonormal"/>
    <w:uiPriority w:val="99"/>
    <w:semiHidden/>
    <w:rsid w:val="005B7308"/>
    <w:rPr>
      <w:rFonts w:ascii="Arial" w:hAnsi="Arial" w:cs="Arial"/>
      <w:sz w:val="24"/>
      <w:szCs w:val="24"/>
    </w:rPr>
  </w:style>
  <w:style w:type="paragraph" w:styleId="Textoindependiente">
    <w:name w:val="Body Text"/>
    <w:basedOn w:val="Normal"/>
    <w:link w:val="TextoindependienteCar"/>
    <w:uiPriority w:val="99"/>
    <w:rsid w:val="005941EE"/>
    <w:rPr>
      <w:color w:val="FF0000"/>
      <w:sz w:val="20"/>
      <w:szCs w:val="20"/>
      <w:lang w:val="es-ES_tradnl"/>
    </w:rPr>
  </w:style>
  <w:style w:type="character" w:customStyle="1" w:styleId="TextoindependienteCar">
    <w:name w:val="Texto independiente Car"/>
    <w:basedOn w:val="Fuentedeprrafopredeter"/>
    <w:link w:val="Textoindependiente"/>
    <w:uiPriority w:val="99"/>
    <w:semiHidden/>
    <w:rsid w:val="005B7308"/>
    <w:rPr>
      <w:rFonts w:ascii="Arial" w:hAnsi="Arial" w:cs="Arial"/>
      <w:sz w:val="24"/>
      <w:szCs w:val="24"/>
    </w:rPr>
  </w:style>
  <w:style w:type="paragraph" w:styleId="Textoindependiente3">
    <w:name w:val="Body Text 3"/>
    <w:basedOn w:val="Normal"/>
    <w:link w:val="Textoindependiente3Car"/>
    <w:uiPriority w:val="99"/>
    <w:rsid w:val="005941EE"/>
    <w:pPr>
      <w:jc w:val="both"/>
    </w:pPr>
    <w:rPr>
      <w:sz w:val="32"/>
      <w:szCs w:val="32"/>
    </w:rPr>
  </w:style>
  <w:style w:type="character" w:customStyle="1" w:styleId="Textoindependiente3Car">
    <w:name w:val="Texto independiente 3 Car"/>
    <w:basedOn w:val="Fuentedeprrafopredeter"/>
    <w:link w:val="Textoindependiente3"/>
    <w:uiPriority w:val="99"/>
    <w:semiHidden/>
    <w:rsid w:val="005B7308"/>
    <w:rPr>
      <w:rFonts w:ascii="Arial" w:hAnsi="Arial" w:cs="Arial"/>
      <w:sz w:val="16"/>
      <w:szCs w:val="16"/>
    </w:rPr>
  </w:style>
  <w:style w:type="character" w:styleId="Hipervnculo">
    <w:name w:val="Hyperlink"/>
    <w:basedOn w:val="Fuentedeprrafopredeter"/>
    <w:uiPriority w:val="99"/>
    <w:rsid w:val="00A80EEE"/>
    <w:rPr>
      <w:rFonts w:cs="Times New Roman"/>
      <w:color w:val="0000FF"/>
      <w:u w:val="single"/>
    </w:rPr>
  </w:style>
  <w:style w:type="paragraph" w:styleId="Prrafodelista">
    <w:name w:val="List Paragraph"/>
    <w:basedOn w:val="Normal"/>
    <w:uiPriority w:val="99"/>
    <w:qFormat/>
    <w:rsid w:val="008A003C"/>
    <w:pPr>
      <w:ind w:left="720"/>
      <w:contextualSpacing/>
    </w:pPr>
  </w:style>
  <w:style w:type="paragraph" w:styleId="Textodeglobo">
    <w:name w:val="Balloon Text"/>
    <w:basedOn w:val="Normal"/>
    <w:link w:val="TextodegloboCar"/>
    <w:uiPriority w:val="99"/>
    <w:semiHidden/>
    <w:rsid w:val="00184B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308"/>
    <w:rPr>
      <w:rFonts w:cs="Times New Roman"/>
      <w:sz w:val="2"/>
      <w:szCs w:val="2"/>
    </w:rPr>
  </w:style>
  <w:style w:type="character" w:styleId="Textoennegrita">
    <w:name w:val="Strong"/>
    <w:basedOn w:val="Fuentedeprrafopredeter"/>
    <w:uiPriority w:val="99"/>
    <w:qFormat/>
    <w:rsid w:val="00F4269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3" w:unhideWhenUsed="0"/>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EE"/>
    <w:rPr>
      <w:rFonts w:ascii="Arial" w:hAnsi="Arial" w:cs="Arial"/>
      <w:sz w:val="24"/>
      <w:szCs w:val="24"/>
    </w:rPr>
  </w:style>
  <w:style w:type="paragraph" w:styleId="Ttulo1">
    <w:name w:val="heading 1"/>
    <w:basedOn w:val="Normal"/>
    <w:next w:val="Normal"/>
    <w:link w:val="Ttulo1Car"/>
    <w:uiPriority w:val="99"/>
    <w:qFormat/>
    <w:rsid w:val="005941EE"/>
    <w:pPr>
      <w:keepNext/>
      <w:outlineLvl w:val="0"/>
    </w:pPr>
    <w:rPr>
      <w:b/>
      <w:bCs/>
      <w:sz w:val="22"/>
      <w:szCs w:val="22"/>
    </w:rPr>
  </w:style>
  <w:style w:type="paragraph" w:styleId="Ttulo2">
    <w:name w:val="heading 2"/>
    <w:basedOn w:val="Normal"/>
    <w:next w:val="Normal"/>
    <w:link w:val="Ttulo2Car"/>
    <w:uiPriority w:val="99"/>
    <w:qFormat/>
    <w:rsid w:val="005941EE"/>
    <w:pPr>
      <w:keepNext/>
      <w:outlineLvl w:val="1"/>
    </w:pPr>
    <w:rPr>
      <w:rFonts w:ascii="Arial Narrow" w:hAnsi="Arial Narrow" w:cs="Arial Narrow"/>
      <w:b/>
      <w:bCs/>
    </w:rPr>
  </w:style>
  <w:style w:type="paragraph" w:styleId="Ttulo3">
    <w:name w:val="heading 3"/>
    <w:basedOn w:val="Normal"/>
    <w:next w:val="Normal"/>
    <w:link w:val="Ttulo3Car"/>
    <w:uiPriority w:val="99"/>
    <w:qFormat/>
    <w:rsid w:val="005941EE"/>
    <w:pPr>
      <w:keepNext/>
      <w:jc w:val="both"/>
      <w:outlineLvl w:val="2"/>
    </w:pPr>
    <w:rPr>
      <w:b/>
      <w:bCs/>
      <w:u w:val="single"/>
    </w:rPr>
  </w:style>
  <w:style w:type="paragraph" w:styleId="Ttulo4">
    <w:name w:val="heading 4"/>
    <w:basedOn w:val="Normal"/>
    <w:next w:val="Normal"/>
    <w:link w:val="Ttulo4Car"/>
    <w:uiPriority w:val="99"/>
    <w:qFormat/>
    <w:rsid w:val="005941EE"/>
    <w:pPr>
      <w:keepNext/>
      <w:jc w:val="right"/>
      <w:outlineLvl w:val="3"/>
    </w:pPr>
    <w:rPr>
      <w:rFonts w:ascii="Arial Narrow" w:hAnsi="Arial Narrow" w:cs="Arial Narrow"/>
      <w:b/>
      <w:bCs/>
      <w:color w:val="808080"/>
      <w:sz w:val="96"/>
      <w:szCs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5B7308"/>
    <w:rPr>
      <w:rFonts w:ascii="Cambria" w:hAnsi="Cambria" w:cs="Cambria"/>
      <w:b/>
      <w:bCs/>
      <w:kern w:val="32"/>
      <w:sz w:val="32"/>
      <w:szCs w:val="32"/>
    </w:rPr>
  </w:style>
  <w:style w:type="character" w:customStyle="1" w:styleId="Ttulo2Car">
    <w:name w:val="Título 2 Car"/>
    <w:basedOn w:val="Fuentedeprrafopredeter"/>
    <w:link w:val="Ttulo2"/>
    <w:uiPriority w:val="99"/>
    <w:semiHidden/>
    <w:rsid w:val="005B7308"/>
    <w:rPr>
      <w:rFonts w:ascii="Cambria" w:hAnsi="Cambria" w:cs="Cambria"/>
      <w:b/>
      <w:bCs/>
      <w:i/>
      <w:iCs/>
      <w:sz w:val="28"/>
      <w:szCs w:val="28"/>
    </w:rPr>
  </w:style>
  <w:style w:type="character" w:customStyle="1" w:styleId="Ttulo3Car">
    <w:name w:val="Título 3 Car"/>
    <w:basedOn w:val="Fuentedeprrafopredeter"/>
    <w:link w:val="Ttulo3"/>
    <w:uiPriority w:val="99"/>
    <w:semiHidden/>
    <w:rsid w:val="005B7308"/>
    <w:rPr>
      <w:rFonts w:ascii="Cambria" w:hAnsi="Cambria" w:cs="Cambria"/>
      <w:b/>
      <w:bCs/>
      <w:sz w:val="26"/>
      <w:szCs w:val="26"/>
    </w:rPr>
  </w:style>
  <w:style w:type="character" w:customStyle="1" w:styleId="Ttulo4Car">
    <w:name w:val="Título 4 Car"/>
    <w:basedOn w:val="Fuentedeprrafopredeter"/>
    <w:link w:val="Ttulo4"/>
    <w:uiPriority w:val="99"/>
    <w:semiHidden/>
    <w:rsid w:val="005B7308"/>
    <w:rPr>
      <w:rFonts w:ascii="Calibri" w:hAnsi="Calibri" w:cs="Calibri"/>
      <w:b/>
      <w:bCs/>
      <w:sz w:val="28"/>
      <w:szCs w:val="28"/>
    </w:rPr>
  </w:style>
  <w:style w:type="paragraph" w:customStyle="1" w:styleId="Estilo2">
    <w:name w:val="Estilo2"/>
    <w:basedOn w:val="Normal"/>
    <w:next w:val="Normal"/>
    <w:uiPriority w:val="99"/>
    <w:rsid w:val="005941EE"/>
    <w:pPr>
      <w:jc w:val="both"/>
    </w:pPr>
    <w:rPr>
      <w:b/>
      <w:bCs/>
    </w:rPr>
  </w:style>
  <w:style w:type="paragraph" w:customStyle="1" w:styleId="Negrita">
    <w:name w:val="Negrita"/>
    <w:basedOn w:val="Normal"/>
    <w:next w:val="Normal"/>
    <w:uiPriority w:val="99"/>
    <w:rsid w:val="005941EE"/>
    <w:rPr>
      <w:b/>
      <w:bCs/>
      <w:color w:val="FF0000"/>
    </w:rPr>
  </w:style>
  <w:style w:type="paragraph" w:customStyle="1" w:styleId="UNO">
    <w:name w:val="UNO"/>
    <w:basedOn w:val="Normal"/>
    <w:next w:val="Normal"/>
    <w:autoRedefine/>
    <w:uiPriority w:val="99"/>
    <w:rsid w:val="005941EE"/>
    <w:pPr>
      <w:outlineLvl w:val="0"/>
    </w:pPr>
    <w:rPr>
      <w:b/>
      <w:bCs/>
      <w:caps/>
      <w:sz w:val="32"/>
      <w:szCs w:val="32"/>
    </w:rPr>
  </w:style>
  <w:style w:type="paragraph" w:customStyle="1" w:styleId="DOS">
    <w:name w:val="DOS"/>
    <w:basedOn w:val="Normal"/>
    <w:next w:val="Normal"/>
    <w:autoRedefine/>
    <w:uiPriority w:val="99"/>
    <w:rsid w:val="005941EE"/>
    <w:pPr>
      <w:jc w:val="center"/>
      <w:outlineLvl w:val="0"/>
    </w:pPr>
    <w:rPr>
      <w:b/>
      <w:bCs/>
      <w:caps/>
      <w:sz w:val="28"/>
      <w:szCs w:val="28"/>
      <w:u w:val="single"/>
    </w:rPr>
  </w:style>
  <w:style w:type="paragraph" w:customStyle="1" w:styleId="TRES">
    <w:name w:val="TRES"/>
    <w:basedOn w:val="Normal"/>
    <w:next w:val="Normal"/>
    <w:autoRedefine/>
    <w:uiPriority w:val="99"/>
    <w:rsid w:val="005941EE"/>
    <w:pPr>
      <w:outlineLvl w:val="0"/>
    </w:pPr>
    <w:rPr>
      <w:b/>
      <w:bCs/>
      <w:i/>
      <w:iCs/>
    </w:rPr>
  </w:style>
  <w:style w:type="paragraph" w:customStyle="1" w:styleId="NEGRITA14">
    <w:name w:val="NEGRITA14"/>
    <w:basedOn w:val="Normal"/>
    <w:next w:val="Normal"/>
    <w:autoRedefine/>
    <w:uiPriority w:val="99"/>
    <w:rsid w:val="005941EE"/>
    <w:pPr>
      <w:jc w:val="both"/>
    </w:pPr>
    <w:rPr>
      <w:b/>
      <w:bCs/>
      <w:caps/>
      <w:sz w:val="28"/>
      <w:szCs w:val="28"/>
    </w:rPr>
  </w:style>
  <w:style w:type="paragraph" w:customStyle="1" w:styleId="Estilo1">
    <w:name w:val="Estilo1"/>
    <w:basedOn w:val="Normal"/>
    <w:next w:val="Normal"/>
    <w:uiPriority w:val="99"/>
    <w:rsid w:val="005941EE"/>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uiPriority w:val="99"/>
    <w:rsid w:val="005941EE"/>
    <w:pPr>
      <w:tabs>
        <w:tab w:val="center" w:pos="4252"/>
        <w:tab w:val="right" w:pos="8504"/>
      </w:tabs>
    </w:pPr>
    <w:rPr>
      <w:rFonts w:ascii="Courier" w:hAnsi="Courier" w:cs="Courier"/>
      <w:sz w:val="20"/>
      <w:szCs w:val="20"/>
      <w:lang w:val="es-ES_tradnl"/>
    </w:rPr>
  </w:style>
  <w:style w:type="character" w:customStyle="1" w:styleId="PiedepginaCar">
    <w:name w:val="Pie de página Car"/>
    <w:basedOn w:val="Fuentedeprrafopredeter"/>
    <w:link w:val="Piedepgina"/>
    <w:uiPriority w:val="99"/>
    <w:semiHidden/>
    <w:rsid w:val="005B7308"/>
    <w:rPr>
      <w:rFonts w:ascii="Arial" w:hAnsi="Arial" w:cs="Arial"/>
      <w:sz w:val="24"/>
      <w:szCs w:val="24"/>
    </w:rPr>
  </w:style>
  <w:style w:type="paragraph" w:styleId="Encabezado">
    <w:name w:val="header"/>
    <w:basedOn w:val="Normal"/>
    <w:link w:val="EncabezadoCar"/>
    <w:uiPriority w:val="99"/>
    <w:rsid w:val="005941EE"/>
    <w:pPr>
      <w:tabs>
        <w:tab w:val="center" w:pos="4252"/>
        <w:tab w:val="right" w:pos="8504"/>
      </w:tabs>
    </w:pPr>
  </w:style>
  <w:style w:type="character" w:customStyle="1" w:styleId="EncabezadoCar">
    <w:name w:val="Encabezado Car"/>
    <w:basedOn w:val="Fuentedeprrafopredeter"/>
    <w:link w:val="Encabezado"/>
    <w:uiPriority w:val="99"/>
    <w:semiHidden/>
    <w:rsid w:val="005B7308"/>
    <w:rPr>
      <w:rFonts w:ascii="Arial" w:hAnsi="Arial" w:cs="Arial"/>
      <w:sz w:val="24"/>
      <w:szCs w:val="24"/>
    </w:rPr>
  </w:style>
  <w:style w:type="character" w:styleId="Nmerodepgina">
    <w:name w:val="page number"/>
    <w:basedOn w:val="Fuentedeprrafopredeter"/>
    <w:uiPriority w:val="99"/>
    <w:rsid w:val="005941EE"/>
    <w:rPr>
      <w:rFonts w:cs="Times New Roman"/>
    </w:rPr>
  </w:style>
  <w:style w:type="paragraph" w:customStyle="1" w:styleId="Rpido">
    <w:name w:val="Rápido _"/>
    <w:uiPriority w:val="99"/>
    <w:rsid w:val="005941EE"/>
    <w:rPr>
      <w:rFonts w:ascii="Arial" w:hAnsi="Arial" w:cs="Arial"/>
      <w:sz w:val="24"/>
      <w:szCs w:val="24"/>
      <w:lang w:val="es-ES_tradnl"/>
    </w:rPr>
  </w:style>
  <w:style w:type="paragraph" w:styleId="Sangradetextonormal">
    <w:name w:val="Body Text Indent"/>
    <w:basedOn w:val="Normal"/>
    <w:link w:val="SangradetextonormalCar"/>
    <w:uiPriority w:val="99"/>
    <w:rsid w:val="005941EE"/>
    <w:pPr>
      <w:ind w:left="851"/>
      <w:jc w:val="both"/>
    </w:pPr>
    <w:rPr>
      <w:rFonts w:ascii="Arial Narrow" w:hAnsi="Arial Narrow" w:cs="Arial Narrow"/>
      <w:sz w:val="28"/>
      <w:szCs w:val="28"/>
    </w:rPr>
  </w:style>
  <w:style w:type="character" w:customStyle="1" w:styleId="SangradetextonormalCar">
    <w:name w:val="Sangría de texto normal Car"/>
    <w:basedOn w:val="Fuentedeprrafopredeter"/>
    <w:link w:val="Sangradetextonormal"/>
    <w:uiPriority w:val="99"/>
    <w:semiHidden/>
    <w:rsid w:val="005B7308"/>
    <w:rPr>
      <w:rFonts w:ascii="Arial" w:hAnsi="Arial" w:cs="Arial"/>
      <w:sz w:val="24"/>
      <w:szCs w:val="24"/>
    </w:rPr>
  </w:style>
  <w:style w:type="paragraph" w:styleId="Textoindependiente">
    <w:name w:val="Body Text"/>
    <w:basedOn w:val="Normal"/>
    <w:link w:val="TextoindependienteCar"/>
    <w:uiPriority w:val="99"/>
    <w:rsid w:val="005941EE"/>
    <w:rPr>
      <w:color w:val="FF0000"/>
      <w:sz w:val="20"/>
      <w:szCs w:val="20"/>
      <w:lang w:val="es-ES_tradnl"/>
    </w:rPr>
  </w:style>
  <w:style w:type="character" w:customStyle="1" w:styleId="TextoindependienteCar">
    <w:name w:val="Texto independiente Car"/>
    <w:basedOn w:val="Fuentedeprrafopredeter"/>
    <w:link w:val="Textoindependiente"/>
    <w:uiPriority w:val="99"/>
    <w:semiHidden/>
    <w:rsid w:val="005B7308"/>
    <w:rPr>
      <w:rFonts w:ascii="Arial" w:hAnsi="Arial" w:cs="Arial"/>
      <w:sz w:val="24"/>
      <w:szCs w:val="24"/>
    </w:rPr>
  </w:style>
  <w:style w:type="paragraph" w:styleId="Textoindependiente3">
    <w:name w:val="Body Text 3"/>
    <w:basedOn w:val="Normal"/>
    <w:link w:val="Textoindependiente3Car"/>
    <w:uiPriority w:val="99"/>
    <w:rsid w:val="005941EE"/>
    <w:pPr>
      <w:jc w:val="both"/>
    </w:pPr>
    <w:rPr>
      <w:sz w:val="32"/>
      <w:szCs w:val="32"/>
    </w:rPr>
  </w:style>
  <w:style w:type="character" w:customStyle="1" w:styleId="Textoindependiente3Car">
    <w:name w:val="Texto independiente 3 Car"/>
    <w:basedOn w:val="Fuentedeprrafopredeter"/>
    <w:link w:val="Textoindependiente3"/>
    <w:uiPriority w:val="99"/>
    <w:semiHidden/>
    <w:rsid w:val="005B7308"/>
    <w:rPr>
      <w:rFonts w:ascii="Arial" w:hAnsi="Arial" w:cs="Arial"/>
      <w:sz w:val="16"/>
      <w:szCs w:val="16"/>
    </w:rPr>
  </w:style>
  <w:style w:type="character" w:styleId="Hipervnculo">
    <w:name w:val="Hyperlink"/>
    <w:basedOn w:val="Fuentedeprrafopredeter"/>
    <w:uiPriority w:val="99"/>
    <w:rsid w:val="00A80EEE"/>
    <w:rPr>
      <w:rFonts w:cs="Times New Roman"/>
      <w:color w:val="0000FF"/>
      <w:u w:val="single"/>
    </w:rPr>
  </w:style>
  <w:style w:type="paragraph" w:styleId="Prrafodelista">
    <w:name w:val="List Paragraph"/>
    <w:basedOn w:val="Normal"/>
    <w:uiPriority w:val="99"/>
    <w:qFormat/>
    <w:rsid w:val="008A003C"/>
    <w:pPr>
      <w:ind w:left="720"/>
      <w:contextualSpacing/>
    </w:pPr>
  </w:style>
  <w:style w:type="paragraph" w:styleId="Textodeglobo">
    <w:name w:val="Balloon Text"/>
    <w:basedOn w:val="Normal"/>
    <w:link w:val="TextodegloboCar"/>
    <w:uiPriority w:val="99"/>
    <w:semiHidden/>
    <w:rsid w:val="00184B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308"/>
    <w:rPr>
      <w:rFonts w:cs="Times New Roman"/>
      <w:sz w:val="2"/>
      <w:szCs w:val="2"/>
    </w:rPr>
  </w:style>
  <w:style w:type="character" w:styleId="Textoennegrita">
    <w:name w:val="Strong"/>
    <w:basedOn w:val="Fuentedeprrafopredeter"/>
    <w:uiPriority w:val="99"/>
    <w:qFormat/>
    <w:rsid w:val="00F4269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810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ineco.gob.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ineco.gob.e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os\Gabinete%20de%20Prensa\9.%20PLANTILLAS%20MHCYAAPP\Nota%20HAC%20A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 HAC AAPP</Template>
  <TotalTime>1</TotalTime>
  <Pages>3</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Fernández Tostado, José Luis</dc:creator>
  <cp:lastModifiedBy>esther.barranco</cp:lastModifiedBy>
  <cp:revision>2</cp:revision>
  <cp:lastPrinted>2013-01-17T13:28:00Z</cp:lastPrinted>
  <dcterms:created xsi:type="dcterms:W3CDTF">2013-01-17T16:31:00Z</dcterms:created>
  <dcterms:modified xsi:type="dcterms:W3CDTF">2013-01-17T16:31:00Z</dcterms:modified>
</cp:coreProperties>
</file>