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CC" w:rsidRPr="00403ACC" w:rsidRDefault="00EC4003" w:rsidP="00403ACC">
      <w:pPr>
        <w:pBdr>
          <w:top w:val="single" w:sz="4" w:space="1" w:color="auto"/>
          <w:left w:val="single" w:sz="4" w:space="4" w:color="auto"/>
          <w:bottom w:val="single" w:sz="4" w:space="0" w:color="auto"/>
          <w:right w:val="single" w:sz="4" w:space="4" w:color="auto"/>
        </w:pBdr>
        <w:spacing w:after="0" w:line="360" w:lineRule="auto"/>
        <w:jc w:val="center"/>
        <w:rPr>
          <w:rFonts w:ascii="Arial" w:hAnsi="Arial" w:cs="Arial"/>
          <w:b/>
          <w:bCs/>
          <w:color w:val="1F497D"/>
          <w:sz w:val="24"/>
          <w:szCs w:val="24"/>
        </w:rPr>
      </w:pPr>
      <w:r>
        <w:rPr>
          <w:rFonts w:ascii="Arial" w:hAnsi="Arial" w:cs="Arial"/>
          <w:b/>
          <w:bCs/>
          <w:color w:val="1F497D"/>
          <w:sz w:val="24"/>
          <w:szCs w:val="24"/>
        </w:rPr>
        <w:t>C</w:t>
      </w:r>
      <w:r w:rsidR="00403ACC" w:rsidRPr="00403ACC">
        <w:rPr>
          <w:rFonts w:ascii="Arial" w:hAnsi="Arial" w:cs="Arial"/>
          <w:b/>
          <w:bCs/>
          <w:color w:val="1F497D"/>
          <w:sz w:val="24"/>
          <w:szCs w:val="24"/>
        </w:rPr>
        <w:t xml:space="preserve">OMPARECENCIA DEL MINISTRO DE ECONOMÍA, INDUSTRIA Y COMPETITIVIDAD </w:t>
      </w:r>
      <w:r w:rsidR="00BC55E0">
        <w:rPr>
          <w:rFonts w:ascii="Arial" w:hAnsi="Arial" w:cs="Arial"/>
          <w:b/>
          <w:bCs/>
          <w:color w:val="1F497D"/>
          <w:sz w:val="24"/>
          <w:szCs w:val="24"/>
        </w:rPr>
        <w:t>ANTE LA COMISIÓN DE INVESTIGACIÓN DEL CONGRESO SOBRE LA CRISIS FINANCIERA</w:t>
      </w:r>
    </w:p>
    <w:p w:rsidR="00A50DA2" w:rsidRPr="007676D5" w:rsidRDefault="00A50DA2" w:rsidP="007676D5">
      <w:pPr>
        <w:pBdr>
          <w:top w:val="single" w:sz="4" w:space="1" w:color="auto"/>
          <w:left w:val="single" w:sz="4" w:space="4" w:color="auto"/>
          <w:bottom w:val="single" w:sz="4" w:space="0" w:color="auto"/>
          <w:right w:val="single" w:sz="4" w:space="4" w:color="auto"/>
        </w:pBdr>
        <w:spacing w:after="0" w:line="360" w:lineRule="auto"/>
        <w:jc w:val="center"/>
        <w:rPr>
          <w:rFonts w:ascii="Arial" w:hAnsi="Arial" w:cs="Arial"/>
          <w:bCs/>
          <w:color w:val="1F497D"/>
          <w:sz w:val="24"/>
          <w:szCs w:val="24"/>
        </w:rPr>
      </w:pPr>
    </w:p>
    <w:p w:rsidR="001A187F" w:rsidRPr="00303D3C" w:rsidRDefault="00BC55E0" w:rsidP="007676D5">
      <w:pPr>
        <w:pBdr>
          <w:top w:val="single" w:sz="4" w:space="1" w:color="auto"/>
          <w:left w:val="single" w:sz="4" w:space="4" w:color="auto"/>
          <w:bottom w:val="single" w:sz="4" w:space="0" w:color="auto"/>
          <w:right w:val="single" w:sz="4" w:space="4" w:color="auto"/>
        </w:pBdr>
        <w:spacing w:after="0" w:line="240" w:lineRule="auto"/>
        <w:jc w:val="center"/>
        <w:rPr>
          <w:rFonts w:ascii="Arial" w:hAnsi="Arial" w:cs="Arial"/>
          <w:b/>
          <w:bCs/>
          <w:color w:val="1F497D"/>
          <w:sz w:val="24"/>
          <w:szCs w:val="24"/>
        </w:rPr>
      </w:pPr>
      <w:r>
        <w:rPr>
          <w:rFonts w:ascii="Arial" w:hAnsi="Arial" w:cs="Arial"/>
          <w:b/>
          <w:bCs/>
          <w:color w:val="1F497D"/>
          <w:sz w:val="24"/>
          <w:szCs w:val="24"/>
        </w:rPr>
        <w:t>Martes</w:t>
      </w:r>
      <w:r w:rsidR="000C2677" w:rsidRPr="007676D5">
        <w:rPr>
          <w:rFonts w:ascii="Arial" w:hAnsi="Arial" w:cs="Arial"/>
          <w:b/>
          <w:bCs/>
          <w:color w:val="1F497D"/>
          <w:sz w:val="24"/>
          <w:szCs w:val="24"/>
        </w:rPr>
        <w:t xml:space="preserve">, </w:t>
      </w:r>
      <w:r w:rsidR="00E050F3">
        <w:rPr>
          <w:rFonts w:ascii="Arial" w:hAnsi="Arial" w:cs="Arial"/>
          <w:b/>
          <w:bCs/>
          <w:color w:val="1F497D"/>
          <w:sz w:val="24"/>
          <w:szCs w:val="24"/>
        </w:rPr>
        <w:t>1</w:t>
      </w:r>
      <w:r>
        <w:rPr>
          <w:rFonts w:ascii="Arial" w:hAnsi="Arial" w:cs="Arial"/>
          <w:b/>
          <w:bCs/>
          <w:color w:val="1F497D"/>
          <w:sz w:val="24"/>
          <w:szCs w:val="24"/>
        </w:rPr>
        <w:t>6</w:t>
      </w:r>
      <w:r w:rsidR="00C559ED" w:rsidRPr="007676D5">
        <w:rPr>
          <w:rFonts w:ascii="Arial" w:hAnsi="Arial" w:cs="Arial"/>
          <w:b/>
          <w:bCs/>
          <w:color w:val="1F497D"/>
          <w:sz w:val="24"/>
          <w:szCs w:val="24"/>
        </w:rPr>
        <w:t xml:space="preserve"> de </w:t>
      </w:r>
      <w:r>
        <w:rPr>
          <w:rFonts w:ascii="Arial" w:hAnsi="Arial" w:cs="Arial"/>
          <w:b/>
          <w:bCs/>
          <w:color w:val="1F497D"/>
          <w:sz w:val="24"/>
          <w:szCs w:val="24"/>
        </w:rPr>
        <w:t xml:space="preserve">enero </w:t>
      </w:r>
      <w:r w:rsidR="00C673E0" w:rsidRPr="007676D5">
        <w:rPr>
          <w:rFonts w:ascii="Arial" w:hAnsi="Arial" w:cs="Arial"/>
          <w:b/>
          <w:bCs/>
          <w:color w:val="1F497D"/>
          <w:sz w:val="24"/>
          <w:szCs w:val="24"/>
        </w:rPr>
        <w:t>de</w:t>
      </w:r>
      <w:r w:rsidR="00E15842" w:rsidRPr="007676D5">
        <w:rPr>
          <w:rFonts w:ascii="Arial" w:hAnsi="Arial" w:cs="Arial"/>
          <w:b/>
          <w:bCs/>
          <w:color w:val="1F497D"/>
          <w:sz w:val="24"/>
          <w:szCs w:val="24"/>
        </w:rPr>
        <w:t xml:space="preserve"> 201</w:t>
      </w:r>
      <w:r>
        <w:rPr>
          <w:rFonts w:ascii="Arial" w:hAnsi="Arial" w:cs="Arial"/>
          <w:b/>
          <w:bCs/>
          <w:color w:val="1F497D"/>
          <w:sz w:val="24"/>
          <w:szCs w:val="24"/>
        </w:rPr>
        <w:t>8</w:t>
      </w:r>
    </w:p>
    <w:p w:rsidR="00503AFD" w:rsidRPr="00303D3C" w:rsidRDefault="00503AFD" w:rsidP="003E7B6B">
      <w:pPr>
        <w:spacing w:after="0" w:line="360" w:lineRule="auto"/>
        <w:jc w:val="both"/>
        <w:rPr>
          <w:rFonts w:ascii="Arial" w:hAnsi="Arial" w:cs="Arial"/>
          <w:sz w:val="24"/>
          <w:szCs w:val="24"/>
        </w:rPr>
      </w:pPr>
    </w:p>
    <w:p w:rsidR="000D36CA" w:rsidRDefault="000D36CA" w:rsidP="007676D5">
      <w:pPr>
        <w:spacing w:after="0" w:line="360" w:lineRule="auto"/>
        <w:contextualSpacing/>
        <w:jc w:val="both"/>
        <w:rPr>
          <w:rFonts w:ascii="Arial" w:hAnsi="Arial" w:cs="Arial"/>
          <w:sz w:val="24"/>
          <w:szCs w:val="24"/>
        </w:rPr>
      </w:pPr>
    </w:p>
    <w:p w:rsidR="000D36CA" w:rsidRPr="004E6533" w:rsidRDefault="000D36CA" w:rsidP="004E6533">
      <w:pPr>
        <w:numPr>
          <w:ilvl w:val="0"/>
          <w:numId w:val="28"/>
        </w:numPr>
        <w:spacing w:after="0" w:line="360" w:lineRule="auto"/>
        <w:jc w:val="both"/>
        <w:rPr>
          <w:rFonts w:ascii="Arial" w:hAnsi="Arial" w:cs="Arial"/>
          <w:sz w:val="24"/>
          <w:szCs w:val="24"/>
        </w:rPr>
      </w:pPr>
      <w:r w:rsidRPr="004E6533">
        <w:rPr>
          <w:rFonts w:ascii="Arial" w:hAnsi="Arial" w:cs="Arial"/>
          <w:sz w:val="24"/>
        </w:rPr>
        <w:t xml:space="preserve">Muchas </w:t>
      </w:r>
      <w:r w:rsidR="008076EF" w:rsidRPr="004E6533">
        <w:rPr>
          <w:rFonts w:ascii="Arial" w:hAnsi="Arial" w:cs="Arial"/>
          <w:sz w:val="24"/>
        </w:rPr>
        <w:t>gracias, Presidenta</w:t>
      </w:r>
      <w:r w:rsidRPr="004E6533">
        <w:rPr>
          <w:rFonts w:ascii="Arial" w:hAnsi="Arial" w:cs="Arial"/>
          <w:sz w:val="24"/>
        </w:rPr>
        <w:t>,</w:t>
      </w:r>
    </w:p>
    <w:p w:rsidR="000D36CA" w:rsidRPr="004E6533" w:rsidRDefault="000D36CA" w:rsidP="00A73090">
      <w:pPr>
        <w:pStyle w:val="Prrafodelista"/>
        <w:rPr>
          <w:rFonts w:ascii="Arial" w:hAnsi="Arial" w:cs="Arial"/>
          <w:sz w:val="24"/>
        </w:rPr>
      </w:pPr>
    </w:p>
    <w:p w:rsidR="00A03DBE" w:rsidRPr="004E6533" w:rsidRDefault="00303D3C"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Señorías, </w:t>
      </w:r>
      <w:r w:rsidR="00AC5941" w:rsidRPr="004E6533">
        <w:rPr>
          <w:rFonts w:ascii="Arial" w:hAnsi="Arial" w:cs="Arial"/>
          <w:sz w:val="24"/>
        </w:rPr>
        <w:t xml:space="preserve">en primer lugar, </w:t>
      </w:r>
      <w:r w:rsidR="00A03DBE" w:rsidRPr="004E6533">
        <w:rPr>
          <w:rFonts w:ascii="Arial" w:hAnsi="Arial" w:cs="Arial"/>
          <w:sz w:val="24"/>
        </w:rPr>
        <w:t xml:space="preserve">me gustaría recordarles que he comparecido en el Congreso </w:t>
      </w:r>
      <w:r w:rsidR="008A3282" w:rsidRPr="004E6533">
        <w:rPr>
          <w:rFonts w:ascii="Arial" w:hAnsi="Arial" w:cs="Arial"/>
          <w:sz w:val="24"/>
        </w:rPr>
        <w:t xml:space="preserve">hasta en </w:t>
      </w:r>
      <w:r w:rsidR="00DF7454" w:rsidRPr="004E6533">
        <w:rPr>
          <w:rFonts w:ascii="Arial" w:hAnsi="Arial" w:cs="Arial"/>
          <w:sz w:val="24"/>
        </w:rPr>
        <w:t>22</w:t>
      </w:r>
      <w:r w:rsidR="009E4522" w:rsidRPr="004E6533">
        <w:rPr>
          <w:rFonts w:ascii="Arial" w:hAnsi="Arial" w:cs="Arial"/>
          <w:sz w:val="24"/>
        </w:rPr>
        <w:t xml:space="preserve"> </w:t>
      </w:r>
      <w:r w:rsidR="008A3282" w:rsidRPr="004E6533">
        <w:rPr>
          <w:rFonts w:ascii="Arial" w:hAnsi="Arial" w:cs="Arial"/>
          <w:sz w:val="24"/>
        </w:rPr>
        <w:t xml:space="preserve">ocasiones </w:t>
      </w:r>
      <w:r w:rsidR="009E4522" w:rsidRPr="004E6533">
        <w:rPr>
          <w:rFonts w:ascii="Arial" w:hAnsi="Arial" w:cs="Arial"/>
          <w:sz w:val="24"/>
        </w:rPr>
        <w:t>desde la pasada legislatura</w:t>
      </w:r>
      <w:r w:rsidR="00DF7454" w:rsidRPr="004E6533">
        <w:rPr>
          <w:rFonts w:ascii="Arial" w:hAnsi="Arial" w:cs="Arial"/>
          <w:sz w:val="24"/>
        </w:rPr>
        <w:t>, siete de ellas</w:t>
      </w:r>
      <w:r w:rsidR="009E4522" w:rsidRPr="004E6533">
        <w:rPr>
          <w:rFonts w:ascii="Arial" w:hAnsi="Arial" w:cs="Arial"/>
          <w:sz w:val="24"/>
        </w:rPr>
        <w:t xml:space="preserve"> </w:t>
      </w:r>
      <w:r w:rsidR="00FF3E5A" w:rsidRPr="004E6533">
        <w:rPr>
          <w:rFonts w:ascii="Arial" w:hAnsi="Arial" w:cs="Arial"/>
          <w:sz w:val="24"/>
        </w:rPr>
        <w:t xml:space="preserve">específicamente </w:t>
      </w:r>
      <w:r w:rsidR="00A03DBE" w:rsidRPr="004E6533">
        <w:rPr>
          <w:rFonts w:ascii="Arial" w:hAnsi="Arial" w:cs="Arial"/>
          <w:sz w:val="24"/>
        </w:rPr>
        <w:t>para hablar de la crisis financiera y de la reestructuración del sector</w:t>
      </w:r>
      <w:r w:rsidR="00DF7454" w:rsidRPr="004E6533">
        <w:rPr>
          <w:rFonts w:ascii="Arial" w:hAnsi="Arial" w:cs="Arial"/>
          <w:sz w:val="24"/>
        </w:rPr>
        <w:t>.</w:t>
      </w:r>
      <w:r w:rsidR="00991EDE">
        <w:rPr>
          <w:rFonts w:ascii="Arial" w:hAnsi="Arial" w:cs="Arial"/>
          <w:sz w:val="24"/>
        </w:rPr>
        <w:t xml:space="preserve"> Y en todas me he referido al sector financiero.</w:t>
      </w:r>
      <w:r w:rsidR="00DF7454" w:rsidRPr="004E6533">
        <w:rPr>
          <w:rFonts w:ascii="Arial" w:hAnsi="Arial" w:cs="Arial"/>
          <w:sz w:val="24"/>
        </w:rPr>
        <w:t xml:space="preserve"> </w:t>
      </w:r>
    </w:p>
    <w:p w:rsidR="004E0578" w:rsidRPr="004E6533" w:rsidRDefault="004E0578" w:rsidP="004F15EB">
      <w:pPr>
        <w:pStyle w:val="Prrafodelista"/>
        <w:rPr>
          <w:rFonts w:ascii="Arial" w:hAnsi="Arial" w:cs="Arial"/>
          <w:sz w:val="24"/>
        </w:rPr>
      </w:pPr>
    </w:p>
    <w:p w:rsidR="00693512" w:rsidRPr="004E6533" w:rsidRDefault="00693512" w:rsidP="004E6533">
      <w:pPr>
        <w:numPr>
          <w:ilvl w:val="0"/>
          <w:numId w:val="28"/>
        </w:numPr>
        <w:spacing w:after="0" w:line="360" w:lineRule="auto"/>
        <w:jc w:val="both"/>
        <w:rPr>
          <w:rFonts w:ascii="Arial" w:hAnsi="Arial" w:cs="Arial"/>
          <w:sz w:val="24"/>
        </w:rPr>
      </w:pPr>
      <w:r w:rsidRPr="004E6533">
        <w:rPr>
          <w:rFonts w:ascii="Arial" w:hAnsi="Arial" w:cs="Arial"/>
          <w:sz w:val="24"/>
        </w:rPr>
        <w:t>Todas es</w:t>
      </w:r>
      <w:r w:rsidR="00713B9D" w:rsidRPr="004E6533">
        <w:rPr>
          <w:rFonts w:ascii="Arial" w:hAnsi="Arial" w:cs="Arial"/>
          <w:sz w:val="24"/>
        </w:rPr>
        <w:t>t</w:t>
      </w:r>
      <w:r w:rsidRPr="004E6533">
        <w:rPr>
          <w:rFonts w:ascii="Arial" w:hAnsi="Arial" w:cs="Arial"/>
          <w:sz w:val="24"/>
        </w:rPr>
        <w:t xml:space="preserve">as comparecencias responden a la </w:t>
      </w:r>
      <w:r w:rsidR="00713B9D" w:rsidRPr="004E6533">
        <w:rPr>
          <w:rFonts w:ascii="Arial" w:hAnsi="Arial" w:cs="Arial"/>
          <w:sz w:val="24"/>
        </w:rPr>
        <w:t>relevancia</w:t>
      </w:r>
      <w:r w:rsidRPr="004E6533">
        <w:rPr>
          <w:rFonts w:ascii="Arial" w:hAnsi="Arial" w:cs="Arial"/>
          <w:sz w:val="24"/>
        </w:rPr>
        <w:t xml:space="preserve"> </w:t>
      </w:r>
      <w:r w:rsidR="00D855C2">
        <w:rPr>
          <w:rFonts w:ascii="Arial" w:hAnsi="Arial" w:cs="Arial"/>
          <w:sz w:val="24"/>
        </w:rPr>
        <w:t>de</w:t>
      </w:r>
      <w:r w:rsidR="006C4F1C" w:rsidRPr="004E6533">
        <w:rPr>
          <w:rFonts w:ascii="Arial" w:hAnsi="Arial" w:cs="Arial"/>
          <w:sz w:val="24"/>
        </w:rPr>
        <w:t>l</w:t>
      </w:r>
      <w:r w:rsidRPr="004E6533">
        <w:rPr>
          <w:rFonts w:ascii="Arial" w:hAnsi="Arial" w:cs="Arial"/>
          <w:sz w:val="24"/>
        </w:rPr>
        <w:t xml:space="preserve"> control parlamentario sobre asuntos de una </w:t>
      </w:r>
      <w:r w:rsidR="006C4F1C" w:rsidRPr="004E6533">
        <w:rPr>
          <w:rFonts w:ascii="Arial" w:hAnsi="Arial" w:cs="Arial"/>
          <w:sz w:val="24"/>
        </w:rPr>
        <w:t xml:space="preserve">dimensión </w:t>
      </w:r>
      <w:r w:rsidRPr="004E6533">
        <w:rPr>
          <w:rFonts w:ascii="Arial" w:hAnsi="Arial" w:cs="Arial"/>
          <w:sz w:val="24"/>
        </w:rPr>
        <w:t>tan importante como es la situación de nuestra economía en general y de nuestro sistema financiero en particular.</w:t>
      </w:r>
    </w:p>
    <w:p w:rsidR="00693512" w:rsidRPr="004E6533" w:rsidRDefault="00693512" w:rsidP="00693512">
      <w:pPr>
        <w:pStyle w:val="Prrafodelista"/>
        <w:rPr>
          <w:rFonts w:ascii="Arial" w:hAnsi="Arial" w:cs="Arial"/>
          <w:sz w:val="24"/>
        </w:rPr>
      </w:pPr>
    </w:p>
    <w:p w:rsidR="008A3282" w:rsidRPr="004E6533" w:rsidRDefault="0069351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Por eso, aprovecho para </w:t>
      </w:r>
      <w:r w:rsidR="00AC5941" w:rsidRPr="004E6533">
        <w:rPr>
          <w:rFonts w:ascii="Arial" w:hAnsi="Arial" w:cs="Arial"/>
          <w:sz w:val="24"/>
        </w:rPr>
        <w:t>agradecerles la oportunidad</w:t>
      </w:r>
      <w:r w:rsidR="0050715C" w:rsidRPr="004E6533">
        <w:rPr>
          <w:rFonts w:ascii="Arial" w:hAnsi="Arial" w:cs="Arial"/>
          <w:sz w:val="24"/>
        </w:rPr>
        <w:t xml:space="preserve"> que me brindan de poder </w:t>
      </w:r>
      <w:r w:rsidR="00AC5941" w:rsidRPr="004E6533">
        <w:rPr>
          <w:rFonts w:ascii="Arial" w:hAnsi="Arial" w:cs="Arial"/>
          <w:sz w:val="24"/>
        </w:rPr>
        <w:t>aportar mi punto de vista sobre la crisis económica y financiera más grave de la Historia reciente de nuestro país</w:t>
      </w:r>
      <w:r w:rsidR="00E16C9B" w:rsidRPr="004E6533">
        <w:rPr>
          <w:rFonts w:ascii="Arial" w:hAnsi="Arial" w:cs="Arial"/>
          <w:sz w:val="24"/>
        </w:rPr>
        <w:t>,</w:t>
      </w:r>
      <w:r w:rsidR="0050715C" w:rsidRPr="004E6533">
        <w:rPr>
          <w:rFonts w:ascii="Arial" w:hAnsi="Arial" w:cs="Arial"/>
          <w:sz w:val="24"/>
        </w:rPr>
        <w:t xml:space="preserve"> ahora que</w:t>
      </w:r>
      <w:r w:rsidR="00991EDE">
        <w:rPr>
          <w:rFonts w:ascii="Arial" w:hAnsi="Arial" w:cs="Arial"/>
          <w:sz w:val="24"/>
        </w:rPr>
        <w:t>, sin duda,</w:t>
      </w:r>
      <w:r w:rsidR="0050715C" w:rsidRPr="004E6533">
        <w:rPr>
          <w:rFonts w:ascii="Arial" w:hAnsi="Arial" w:cs="Arial"/>
          <w:sz w:val="24"/>
        </w:rPr>
        <w:t xml:space="preserve"> hemos superado los momentos más difíciles</w:t>
      </w:r>
      <w:r w:rsidR="008A3282" w:rsidRPr="004E6533">
        <w:rPr>
          <w:rFonts w:ascii="Arial" w:hAnsi="Arial" w:cs="Arial"/>
          <w:sz w:val="24"/>
        </w:rPr>
        <w:t>.</w:t>
      </w:r>
    </w:p>
    <w:p w:rsidR="008A3282" w:rsidRPr="004E6533" w:rsidRDefault="008A3282" w:rsidP="008A3282">
      <w:pPr>
        <w:pStyle w:val="Prrafodelista"/>
        <w:rPr>
          <w:rFonts w:ascii="Arial" w:hAnsi="Arial" w:cs="Arial"/>
          <w:sz w:val="24"/>
        </w:rPr>
      </w:pPr>
    </w:p>
    <w:p w:rsidR="00014598" w:rsidRPr="004E6533" w:rsidRDefault="008A3282" w:rsidP="004E6533">
      <w:pPr>
        <w:numPr>
          <w:ilvl w:val="0"/>
          <w:numId w:val="28"/>
        </w:numPr>
        <w:spacing w:after="0" w:line="360" w:lineRule="auto"/>
        <w:jc w:val="both"/>
        <w:rPr>
          <w:rFonts w:ascii="Arial" w:hAnsi="Arial" w:cs="Arial"/>
          <w:sz w:val="24"/>
        </w:rPr>
      </w:pPr>
      <w:r w:rsidRPr="004E6533">
        <w:rPr>
          <w:rFonts w:ascii="Arial" w:hAnsi="Arial" w:cs="Arial"/>
          <w:sz w:val="24"/>
        </w:rPr>
        <w:t>E</w:t>
      </w:r>
      <w:r w:rsidR="0050715C" w:rsidRPr="004E6533">
        <w:rPr>
          <w:rFonts w:ascii="Arial" w:hAnsi="Arial" w:cs="Arial"/>
          <w:sz w:val="24"/>
        </w:rPr>
        <w:t>l paso del tiempo nos permite cierto grado de reflexión sobre las causas de lo que ha sucedido</w:t>
      </w:r>
      <w:r w:rsidR="00AC5941" w:rsidRPr="004E6533">
        <w:rPr>
          <w:rFonts w:ascii="Arial" w:hAnsi="Arial" w:cs="Arial"/>
          <w:sz w:val="24"/>
        </w:rPr>
        <w:t>.</w:t>
      </w:r>
      <w:r w:rsidRPr="004E6533">
        <w:rPr>
          <w:rFonts w:ascii="Arial" w:hAnsi="Arial" w:cs="Arial"/>
          <w:sz w:val="24"/>
        </w:rPr>
        <w:t xml:space="preserve"> </w:t>
      </w:r>
    </w:p>
    <w:p w:rsidR="00AC5941" w:rsidRPr="004E6533" w:rsidRDefault="00AC5941" w:rsidP="00AC5941">
      <w:pPr>
        <w:pStyle w:val="Prrafodelista"/>
        <w:rPr>
          <w:rFonts w:ascii="Arial" w:hAnsi="Arial" w:cs="Arial"/>
          <w:sz w:val="24"/>
        </w:rPr>
      </w:pPr>
    </w:p>
    <w:p w:rsidR="00AC5941" w:rsidRPr="004E6533" w:rsidRDefault="008A3282" w:rsidP="004E6533">
      <w:pPr>
        <w:numPr>
          <w:ilvl w:val="0"/>
          <w:numId w:val="28"/>
        </w:numPr>
        <w:spacing w:after="0" w:line="360" w:lineRule="auto"/>
        <w:jc w:val="both"/>
        <w:rPr>
          <w:rFonts w:ascii="Arial" w:hAnsi="Arial" w:cs="Arial"/>
          <w:sz w:val="24"/>
        </w:rPr>
      </w:pPr>
      <w:r w:rsidRPr="004E6533">
        <w:rPr>
          <w:rFonts w:ascii="Arial" w:hAnsi="Arial" w:cs="Arial"/>
          <w:sz w:val="24"/>
        </w:rPr>
        <w:t>Algo fundamental para e</w:t>
      </w:r>
      <w:r w:rsidR="00AC5941" w:rsidRPr="004E6533">
        <w:rPr>
          <w:rFonts w:ascii="Arial" w:hAnsi="Arial" w:cs="Arial"/>
          <w:sz w:val="24"/>
        </w:rPr>
        <w:t>xtraer lecciones y aprender de los</w:t>
      </w:r>
      <w:r w:rsidR="00F72C3A" w:rsidRPr="004E6533">
        <w:rPr>
          <w:rFonts w:ascii="Arial" w:hAnsi="Arial" w:cs="Arial"/>
          <w:sz w:val="24"/>
        </w:rPr>
        <w:t xml:space="preserve"> aciertos y los</w:t>
      </w:r>
      <w:r w:rsidR="00AC5941" w:rsidRPr="004E6533">
        <w:rPr>
          <w:rFonts w:ascii="Arial" w:hAnsi="Arial" w:cs="Arial"/>
          <w:sz w:val="24"/>
        </w:rPr>
        <w:t xml:space="preserve"> errores cometidos durante la gestión </w:t>
      </w:r>
      <w:r w:rsidRPr="004E6533">
        <w:rPr>
          <w:rFonts w:ascii="Arial" w:hAnsi="Arial" w:cs="Arial"/>
          <w:sz w:val="24"/>
        </w:rPr>
        <w:t xml:space="preserve">de la crisis, en aras de equiparnos del mejor </w:t>
      </w:r>
      <w:r w:rsidR="00AC5941" w:rsidRPr="004E6533">
        <w:rPr>
          <w:rFonts w:ascii="Arial" w:hAnsi="Arial" w:cs="Arial"/>
          <w:sz w:val="24"/>
        </w:rPr>
        <w:t xml:space="preserve">modo posible </w:t>
      </w:r>
      <w:r w:rsidRPr="004E6533">
        <w:rPr>
          <w:rFonts w:ascii="Arial" w:hAnsi="Arial" w:cs="Arial"/>
          <w:sz w:val="24"/>
        </w:rPr>
        <w:t xml:space="preserve">para afrontar </w:t>
      </w:r>
      <w:r w:rsidR="0050715C" w:rsidRPr="004E6533">
        <w:rPr>
          <w:rFonts w:ascii="Arial" w:hAnsi="Arial" w:cs="Arial"/>
          <w:sz w:val="24"/>
        </w:rPr>
        <w:t xml:space="preserve">los retos </w:t>
      </w:r>
      <w:r w:rsidR="006C4F1C" w:rsidRPr="004E6533">
        <w:rPr>
          <w:rFonts w:ascii="Arial" w:hAnsi="Arial" w:cs="Arial"/>
          <w:sz w:val="24"/>
        </w:rPr>
        <w:t>d</w:t>
      </w:r>
      <w:r w:rsidR="0050715C" w:rsidRPr="004E6533">
        <w:rPr>
          <w:rFonts w:ascii="Arial" w:hAnsi="Arial" w:cs="Arial"/>
          <w:sz w:val="24"/>
        </w:rPr>
        <w:t>el futuro</w:t>
      </w:r>
      <w:r w:rsidR="00AC5941" w:rsidRPr="004E6533">
        <w:rPr>
          <w:rFonts w:ascii="Arial" w:hAnsi="Arial" w:cs="Arial"/>
          <w:sz w:val="24"/>
        </w:rPr>
        <w:t>.</w:t>
      </w:r>
    </w:p>
    <w:p w:rsidR="00A42BFE" w:rsidRPr="004E6533" w:rsidRDefault="00A42BFE" w:rsidP="00A42BFE">
      <w:pPr>
        <w:pStyle w:val="Prrafodelista"/>
        <w:rPr>
          <w:rFonts w:ascii="Arial" w:hAnsi="Arial" w:cs="Arial"/>
          <w:sz w:val="24"/>
        </w:rPr>
      </w:pPr>
    </w:p>
    <w:p w:rsidR="00A42BFE" w:rsidRPr="004E6533" w:rsidRDefault="00F72C3A"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Aunque el grueso de mi intervención se centrará en los años que llevo al frente del Ministerio de Economía, </w:t>
      </w:r>
      <w:r w:rsidR="00AC22E0" w:rsidRPr="004E6533">
        <w:rPr>
          <w:rFonts w:ascii="Arial" w:hAnsi="Arial" w:cs="Arial"/>
          <w:sz w:val="24"/>
        </w:rPr>
        <w:t>especialmente</w:t>
      </w:r>
      <w:r w:rsidRPr="004E6533">
        <w:rPr>
          <w:rFonts w:ascii="Arial" w:hAnsi="Arial" w:cs="Arial"/>
          <w:sz w:val="24"/>
        </w:rPr>
        <w:t xml:space="preserve"> en lo realizado entre 2012 y 2013, comenzaré con algunas referencias a lo sucedido antes, </w:t>
      </w:r>
      <w:r w:rsidRPr="004E6533">
        <w:rPr>
          <w:rFonts w:ascii="Arial" w:hAnsi="Arial" w:cs="Arial"/>
          <w:sz w:val="24"/>
        </w:rPr>
        <w:lastRenderedPageBreak/>
        <w:t xml:space="preserve">tanto durante el periodo de gestación </w:t>
      </w:r>
      <w:r w:rsidR="00E16C9B" w:rsidRPr="004E6533">
        <w:rPr>
          <w:rFonts w:ascii="Arial" w:hAnsi="Arial" w:cs="Arial"/>
          <w:sz w:val="24"/>
        </w:rPr>
        <w:t xml:space="preserve">de la crisis </w:t>
      </w:r>
      <w:r w:rsidRPr="004E6533">
        <w:rPr>
          <w:rFonts w:ascii="Arial" w:hAnsi="Arial" w:cs="Arial"/>
          <w:sz w:val="24"/>
        </w:rPr>
        <w:t xml:space="preserve">como </w:t>
      </w:r>
      <w:r w:rsidR="0050715C" w:rsidRPr="004E6533">
        <w:rPr>
          <w:rFonts w:ascii="Arial" w:hAnsi="Arial" w:cs="Arial"/>
          <w:sz w:val="24"/>
        </w:rPr>
        <w:t xml:space="preserve">en </w:t>
      </w:r>
      <w:r w:rsidRPr="004E6533">
        <w:rPr>
          <w:rFonts w:ascii="Arial" w:hAnsi="Arial" w:cs="Arial"/>
          <w:sz w:val="24"/>
        </w:rPr>
        <w:t xml:space="preserve">los primeros años de la </w:t>
      </w:r>
      <w:r w:rsidR="00E16C9B" w:rsidRPr="004E6533">
        <w:rPr>
          <w:rFonts w:ascii="Arial" w:hAnsi="Arial" w:cs="Arial"/>
          <w:sz w:val="24"/>
        </w:rPr>
        <w:t>misma</w:t>
      </w:r>
      <w:r w:rsidRPr="004E6533">
        <w:rPr>
          <w:rFonts w:ascii="Arial" w:hAnsi="Arial" w:cs="Arial"/>
          <w:sz w:val="24"/>
        </w:rPr>
        <w:t>.</w:t>
      </w:r>
    </w:p>
    <w:p w:rsidR="00AA0AD4" w:rsidRPr="004E6533" w:rsidRDefault="00AA0AD4" w:rsidP="00AA0AD4">
      <w:pPr>
        <w:pStyle w:val="Prrafodelista"/>
        <w:rPr>
          <w:rFonts w:ascii="Arial" w:hAnsi="Arial" w:cs="Arial"/>
          <w:sz w:val="24"/>
        </w:rPr>
      </w:pPr>
    </w:p>
    <w:p w:rsidR="00AA0AD4" w:rsidRPr="004E6533" w:rsidRDefault="00AA0AD4"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Pasaré posteriormente </w:t>
      </w:r>
      <w:r w:rsidR="008A3282" w:rsidRPr="004E6533">
        <w:rPr>
          <w:rFonts w:ascii="Arial" w:hAnsi="Arial" w:cs="Arial"/>
          <w:sz w:val="24"/>
        </w:rPr>
        <w:t>a referirme a las</w:t>
      </w:r>
      <w:r w:rsidRPr="004E6533">
        <w:rPr>
          <w:rFonts w:ascii="Arial" w:hAnsi="Arial" w:cs="Arial"/>
          <w:sz w:val="24"/>
        </w:rPr>
        <w:t xml:space="preserve"> actuaciones </w:t>
      </w:r>
      <w:r w:rsidR="00CE4DE0" w:rsidRPr="004E6533">
        <w:rPr>
          <w:rFonts w:ascii="Arial" w:hAnsi="Arial" w:cs="Arial"/>
          <w:sz w:val="24"/>
        </w:rPr>
        <w:t>reali</w:t>
      </w:r>
      <w:r w:rsidR="00B556F6" w:rsidRPr="004E6533">
        <w:rPr>
          <w:rFonts w:ascii="Arial" w:hAnsi="Arial" w:cs="Arial"/>
          <w:sz w:val="24"/>
        </w:rPr>
        <w:t>zadas desde que soy titular del</w:t>
      </w:r>
      <w:r w:rsidRPr="004E6533">
        <w:rPr>
          <w:rFonts w:ascii="Arial" w:hAnsi="Arial" w:cs="Arial"/>
          <w:sz w:val="24"/>
        </w:rPr>
        <w:t xml:space="preserve"> Ministerio de Economía, incluyendo </w:t>
      </w:r>
      <w:r w:rsidR="0014266A" w:rsidRPr="004E6533">
        <w:rPr>
          <w:rFonts w:ascii="Arial" w:hAnsi="Arial" w:cs="Arial"/>
          <w:sz w:val="24"/>
        </w:rPr>
        <w:t xml:space="preserve">fundamentalmente el programa de asistencia financiera, también conocido como rescate financiero.  </w:t>
      </w:r>
    </w:p>
    <w:p w:rsidR="00AA0AD4" w:rsidRPr="004E6533" w:rsidRDefault="00AA0AD4" w:rsidP="001013FA">
      <w:pPr>
        <w:pStyle w:val="Prrafodelista"/>
        <w:rPr>
          <w:rFonts w:ascii="Arial" w:hAnsi="Arial" w:cs="Arial"/>
          <w:sz w:val="24"/>
        </w:rPr>
      </w:pPr>
    </w:p>
    <w:p w:rsidR="00EC6DCE" w:rsidRPr="004E6533" w:rsidRDefault="00AA0AD4"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Asimismo, me detendré en el caso específico de Bankia y concluiré con unas reflexiones sobre </w:t>
      </w:r>
      <w:r w:rsidR="00E16C9B" w:rsidRPr="004E6533">
        <w:rPr>
          <w:rFonts w:ascii="Arial" w:hAnsi="Arial" w:cs="Arial"/>
          <w:sz w:val="24"/>
        </w:rPr>
        <w:t>las lecciones que podemos extraer de todo lo acontecido</w:t>
      </w:r>
      <w:r w:rsidR="00AC22E0" w:rsidRPr="004E6533">
        <w:rPr>
          <w:rFonts w:ascii="Arial" w:hAnsi="Arial" w:cs="Arial"/>
          <w:sz w:val="24"/>
        </w:rPr>
        <w:t>.</w:t>
      </w:r>
    </w:p>
    <w:p w:rsidR="00AC22E0" w:rsidRPr="004E6533" w:rsidRDefault="00AC22E0" w:rsidP="00B16F75">
      <w:pPr>
        <w:pStyle w:val="Prrafodelista"/>
        <w:rPr>
          <w:rFonts w:ascii="Arial" w:hAnsi="Arial" w:cs="Arial"/>
          <w:sz w:val="24"/>
        </w:rPr>
      </w:pPr>
    </w:p>
    <w:p w:rsidR="007B5262" w:rsidRPr="004E6533" w:rsidRDefault="007B526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Europa, los años previos a la crisis habían sido los de la integración monetaria y la creación del euro, </w:t>
      </w:r>
      <w:r w:rsidR="00E16C9B" w:rsidRPr="004E6533">
        <w:rPr>
          <w:rFonts w:ascii="Arial" w:hAnsi="Arial" w:cs="Arial"/>
          <w:sz w:val="24"/>
        </w:rPr>
        <w:t xml:space="preserve">algo </w:t>
      </w:r>
      <w:r w:rsidRPr="004E6533">
        <w:rPr>
          <w:rFonts w:ascii="Arial" w:hAnsi="Arial" w:cs="Arial"/>
          <w:sz w:val="24"/>
        </w:rPr>
        <w:t xml:space="preserve">que </w:t>
      </w:r>
      <w:r w:rsidR="00713B9D" w:rsidRPr="004E6533">
        <w:rPr>
          <w:rFonts w:ascii="Arial" w:hAnsi="Arial" w:cs="Arial"/>
          <w:sz w:val="24"/>
        </w:rPr>
        <w:t>favoreció</w:t>
      </w:r>
      <w:r w:rsidRPr="004E6533">
        <w:rPr>
          <w:rFonts w:ascii="Arial" w:hAnsi="Arial" w:cs="Arial"/>
          <w:sz w:val="24"/>
        </w:rPr>
        <w:t xml:space="preserve"> enormemente a la economía española.</w:t>
      </w:r>
    </w:p>
    <w:p w:rsidR="00EF1B2D" w:rsidRPr="004E6533" w:rsidRDefault="00EF1B2D" w:rsidP="00A73090">
      <w:pPr>
        <w:pStyle w:val="Prrafodelista"/>
        <w:rPr>
          <w:rFonts w:ascii="Arial" w:hAnsi="Arial" w:cs="Arial"/>
          <w:sz w:val="24"/>
        </w:rPr>
      </w:pPr>
    </w:p>
    <w:p w:rsidR="00FD65A4" w:rsidRPr="004E6533" w:rsidRDefault="00C65091" w:rsidP="004E6533">
      <w:pPr>
        <w:numPr>
          <w:ilvl w:val="0"/>
          <w:numId w:val="28"/>
        </w:numPr>
        <w:spacing w:after="0" w:line="360" w:lineRule="auto"/>
        <w:jc w:val="both"/>
        <w:rPr>
          <w:rFonts w:ascii="Arial" w:hAnsi="Arial" w:cs="Arial"/>
          <w:sz w:val="24"/>
        </w:rPr>
      </w:pPr>
      <w:r w:rsidRPr="004E6533">
        <w:rPr>
          <w:rFonts w:ascii="Arial" w:hAnsi="Arial" w:cs="Arial"/>
          <w:sz w:val="24"/>
        </w:rPr>
        <w:t>Sin embargo, l</w:t>
      </w:r>
      <w:r w:rsidR="007B5262" w:rsidRPr="004E6533">
        <w:rPr>
          <w:rFonts w:ascii="Arial" w:hAnsi="Arial" w:cs="Arial"/>
          <w:sz w:val="24"/>
        </w:rPr>
        <w:t xml:space="preserve">a </w:t>
      </w:r>
      <w:r w:rsidR="00C016DD" w:rsidRPr="004E6533">
        <w:rPr>
          <w:rFonts w:ascii="Arial" w:hAnsi="Arial" w:cs="Arial"/>
          <w:sz w:val="24"/>
        </w:rPr>
        <w:t xml:space="preserve">prosperidad </w:t>
      </w:r>
      <w:r w:rsidR="007B5262" w:rsidRPr="004E6533">
        <w:rPr>
          <w:rFonts w:ascii="Arial" w:hAnsi="Arial" w:cs="Arial"/>
          <w:sz w:val="24"/>
        </w:rPr>
        <w:t xml:space="preserve">de nuestro país </w:t>
      </w:r>
      <w:r w:rsidR="00E16C9B" w:rsidRPr="004E6533">
        <w:rPr>
          <w:rFonts w:ascii="Arial" w:hAnsi="Arial" w:cs="Arial"/>
          <w:sz w:val="24"/>
        </w:rPr>
        <w:t xml:space="preserve">no impidió </w:t>
      </w:r>
      <w:r w:rsidR="00713B9D" w:rsidRPr="004E6533">
        <w:rPr>
          <w:rFonts w:ascii="Arial" w:hAnsi="Arial" w:cs="Arial"/>
          <w:sz w:val="24"/>
        </w:rPr>
        <w:t>la acumulación de</w:t>
      </w:r>
      <w:r w:rsidRPr="004E6533">
        <w:rPr>
          <w:rFonts w:ascii="Arial" w:hAnsi="Arial" w:cs="Arial"/>
          <w:sz w:val="24"/>
        </w:rPr>
        <w:t xml:space="preserve"> una serie de importantes desequilibrios </w:t>
      </w:r>
      <w:r w:rsidR="00BA26FF" w:rsidRPr="004E6533">
        <w:rPr>
          <w:rFonts w:ascii="Arial" w:hAnsi="Arial" w:cs="Arial"/>
          <w:sz w:val="24"/>
        </w:rPr>
        <w:t xml:space="preserve">de tipo </w:t>
      </w:r>
      <w:r w:rsidR="00EC4003" w:rsidRPr="004E6533">
        <w:rPr>
          <w:rFonts w:ascii="Arial" w:hAnsi="Arial" w:cs="Arial"/>
          <w:sz w:val="24"/>
        </w:rPr>
        <w:t xml:space="preserve">económico y </w:t>
      </w:r>
      <w:r w:rsidR="00BA26FF" w:rsidRPr="004E6533">
        <w:rPr>
          <w:rFonts w:ascii="Arial" w:hAnsi="Arial" w:cs="Arial"/>
          <w:sz w:val="24"/>
        </w:rPr>
        <w:t>financiero</w:t>
      </w:r>
      <w:r w:rsidR="00EC4003" w:rsidRPr="004E6533">
        <w:rPr>
          <w:rFonts w:ascii="Arial" w:hAnsi="Arial" w:cs="Arial"/>
          <w:sz w:val="24"/>
        </w:rPr>
        <w:t xml:space="preserve">, especialmente a partir de 2003. </w:t>
      </w:r>
    </w:p>
    <w:p w:rsidR="00FD65A4" w:rsidRPr="004E6533" w:rsidRDefault="00E16C9B" w:rsidP="004E6533">
      <w:pPr>
        <w:numPr>
          <w:ilvl w:val="1"/>
          <w:numId w:val="28"/>
        </w:numPr>
        <w:spacing w:after="0" w:line="360" w:lineRule="auto"/>
        <w:jc w:val="both"/>
        <w:rPr>
          <w:rFonts w:ascii="Arial" w:hAnsi="Arial" w:cs="Arial"/>
          <w:sz w:val="24"/>
        </w:rPr>
      </w:pPr>
      <w:r w:rsidRPr="004E6533">
        <w:rPr>
          <w:rFonts w:ascii="Arial" w:hAnsi="Arial" w:cs="Arial"/>
          <w:sz w:val="24"/>
        </w:rPr>
        <w:t>El</w:t>
      </w:r>
      <w:r w:rsidR="00C65091" w:rsidRPr="004E6533">
        <w:rPr>
          <w:rFonts w:ascii="Arial" w:hAnsi="Arial" w:cs="Arial"/>
          <w:sz w:val="24"/>
        </w:rPr>
        <w:t xml:space="preserve"> </w:t>
      </w:r>
      <w:r w:rsidR="00BA26FF" w:rsidRPr="004E6533">
        <w:rPr>
          <w:rFonts w:ascii="Arial" w:hAnsi="Arial" w:cs="Arial"/>
          <w:sz w:val="24"/>
        </w:rPr>
        <w:t>desequilibrio financiero</w:t>
      </w:r>
      <w:r w:rsidR="00C65091" w:rsidRPr="004E6533">
        <w:rPr>
          <w:rFonts w:ascii="Arial" w:hAnsi="Arial" w:cs="Arial"/>
          <w:sz w:val="24"/>
        </w:rPr>
        <w:t xml:space="preserve"> se </w:t>
      </w:r>
      <w:r w:rsidR="006C4F1C" w:rsidRPr="004E6533">
        <w:rPr>
          <w:rFonts w:ascii="Arial" w:hAnsi="Arial" w:cs="Arial"/>
          <w:sz w:val="24"/>
        </w:rPr>
        <w:t>generó</w:t>
      </w:r>
      <w:r w:rsidRPr="004E6533">
        <w:rPr>
          <w:rFonts w:ascii="Arial" w:hAnsi="Arial" w:cs="Arial"/>
          <w:sz w:val="24"/>
        </w:rPr>
        <w:t xml:space="preserve"> a</w:t>
      </w:r>
      <w:r w:rsidR="009A5A27" w:rsidRPr="004E6533">
        <w:rPr>
          <w:rFonts w:ascii="Arial" w:hAnsi="Arial" w:cs="Arial"/>
          <w:sz w:val="24"/>
        </w:rPr>
        <w:t xml:space="preserve"> resultas de</w:t>
      </w:r>
      <w:r w:rsidR="00C65091" w:rsidRPr="004E6533">
        <w:rPr>
          <w:rFonts w:ascii="Arial" w:hAnsi="Arial" w:cs="Arial"/>
          <w:sz w:val="24"/>
        </w:rPr>
        <w:t xml:space="preserve"> </w:t>
      </w:r>
      <w:r w:rsidR="00C016DD" w:rsidRPr="004E6533">
        <w:rPr>
          <w:rFonts w:ascii="Arial" w:hAnsi="Arial" w:cs="Arial"/>
          <w:sz w:val="24"/>
        </w:rPr>
        <w:t xml:space="preserve">una </w:t>
      </w:r>
      <w:r w:rsidR="00BA26FF" w:rsidRPr="004E6533">
        <w:rPr>
          <w:rFonts w:ascii="Arial" w:hAnsi="Arial" w:cs="Arial"/>
          <w:sz w:val="24"/>
        </w:rPr>
        <w:t>expansión</w:t>
      </w:r>
      <w:r w:rsidR="00C016DD" w:rsidRPr="004E6533">
        <w:rPr>
          <w:rFonts w:ascii="Arial" w:hAnsi="Arial" w:cs="Arial"/>
          <w:sz w:val="24"/>
        </w:rPr>
        <w:t xml:space="preserve"> crediticia</w:t>
      </w:r>
      <w:r w:rsidR="003853EA" w:rsidRPr="004E6533">
        <w:rPr>
          <w:rFonts w:ascii="Arial" w:hAnsi="Arial" w:cs="Arial"/>
          <w:sz w:val="24"/>
        </w:rPr>
        <w:t xml:space="preserve"> </w:t>
      </w:r>
      <w:r w:rsidR="00C65091" w:rsidRPr="004E6533">
        <w:rPr>
          <w:rFonts w:ascii="Arial" w:hAnsi="Arial" w:cs="Arial"/>
          <w:sz w:val="24"/>
        </w:rPr>
        <w:t>propiciada</w:t>
      </w:r>
      <w:r w:rsidR="004D6FB4" w:rsidRPr="004E6533">
        <w:rPr>
          <w:rFonts w:ascii="Arial" w:hAnsi="Arial" w:cs="Arial"/>
          <w:sz w:val="24"/>
        </w:rPr>
        <w:t xml:space="preserve"> por la política monetaria del B</w:t>
      </w:r>
      <w:r w:rsidR="006C4F1C" w:rsidRPr="004E6533">
        <w:rPr>
          <w:rFonts w:ascii="Arial" w:hAnsi="Arial" w:cs="Arial"/>
          <w:sz w:val="24"/>
        </w:rPr>
        <w:t xml:space="preserve">anco </w:t>
      </w:r>
      <w:r w:rsidR="004D6FB4" w:rsidRPr="004E6533">
        <w:rPr>
          <w:rFonts w:ascii="Arial" w:hAnsi="Arial" w:cs="Arial"/>
          <w:sz w:val="24"/>
        </w:rPr>
        <w:t>C</w:t>
      </w:r>
      <w:r w:rsidR="006C4F1C" w:rsidRPr="004E6533">
        <w:rPr>
          <w:rFonts w:ascii="Arial" w:hAnsi="Arial" w:cs="Arial"/>
          <w:sz w:val="24"/>
        </w:rPr>
        <w:t xml:space="preserve">entral </w:t>
      </w:r>
      <w:r w:rsidR="004D6FB4" w:rsidRPr="004E6533">
        <w:rPr>
          <w:rFonts w:ascii="Arial" w:hAnsi="Arial" w:cs="Arial"/>
          <w:sz w:val="24"/>
        </w:rPr>
        <w:t>E</w:t>
      </w:r>
      <w:r w:rsidR="006C4F1C" w:rsidRPr="004E6533">
        <w:rPr>
          <w:rFonts w:ascii="Arial" w:hAnsi="Arial" w:cs="Arial"/>
          <w:sz w:val="24"/>
        </w:rPr>
        <w:t>uropeo</w:t>
      </w:r>
      <w:r w:rsidR="00554028" w:rsidRPr="004E6533">
        <w:rPr>
          <w:rFonts w:ascii="Arial" w:hAnsi="Arial" w:cs="Arial"/>
          <w:sz w:val="24"/>
        </w:rPr>
        <w:t>,</w:t>
      </w:r>
      <w:r w:rsidR="004D6FB4" w:rsidRPr="004E6533">
        <w:rPr>
          <w:rFonts w:ascii="Arial" w:hAnsi="Arial" w:cs="Arial"/>
          <w:sz w:val="24"/>
        </w:rPr>
        <w:t xml:space="preserve"> que trajo consigo una abundante</w:t>
      </w:r>
      <w:r w:rsidR="003853EA" w:rsidRPr="004E6533">
        <w:rPr>
          <w:rFonts w:ascii="Arial" w:hAnsi="Arial" w:cs="Arial"/>
          <w:sz w:val="24"/>
        </w:rPr>
        <w:t xml:space="preserve"> financiación </w:t>
      </w:r>
      <w:r w:rsidR="004D6FB4" w:rsidRPr="004E6533">
        <w:rPr>
          <w:rFonts w:ascii="Arial" w:hAnsi="Arial" w:cs="Arial"/>
          <w:sz w:val="24"/>
        </w:rPr>
        <w:t xml:space="preserve">a un bajo coste. Era la consecuencia de </w:t>
      </w:r>
      <w:r w:rsidR="003853EA" w:rsidRPr="004E6533">
        <w:rPr>
          <w:rFonts w:ascii="Arial" w:hAnsi="Arial" w:cs="Arial"/>
          <w:sz w:val="24"/>
        </w:rPr>
        <w:t xml:space="preserve">la integración de los mercados financieros que había </w:t>
      </w:r>
      <w:r w:rsidR="00C65091" w:rsidRPr="004E6533">
        <w:rPr>
          <w:rFonts w:ascii="Arial" w:hAnsi="Arial" w:cs="Arial"/>
          <w:sz w:val="24"/>
        </w:rPr>
        <w:t>acompañado a</w:t>
      </w:r>
      <w:r w:rsidR="003853EA" w:rsidRPr="004E6533">
        <w:rPr>
          <w:rFonts w:ascii="Arial" w:hAnsi="Arial" w:cs="Arial"/>
          <w:sz w:val="24"/>
        </w:rPr>
        <w:t xml:space="preserve"> la </w:t>
      </w:r>
      <w:r w:rsidR="006C4F1C" w:rsidRPr="004E6533">
        <w:rPr>
          <w:rFonts w:ascii="Arial" w:hAnsi="Arial" w:cs="Arial"/>
          <w:sz w:val="24"/>
        </w:rPr>
        <w:t xml:space="preserve">adopción </w:t>
      </w:r>
      <w:r w:rsidR="00B556F6" w:rsidRPr="004E6533">
        <w:rPr>
          <w:rFonts w:ascii="Arial" w:hAnsi="Arial" w:cs="Arial"/>
          <w:sz w:val="24"/>
        </w:rPr>
        <w:t>del euro.</w:t>
      </w:r>
    </w:p>
    <w:p w:rsidR="002B3877" w:rsidRPr="004E6533" w:rsidRDefault="002B3877" w:rsidP="00FD65A4">
      <w:pPr>
        <w:spacing w:after="0" w:line="360" w:lineRule="auto"/>
        <w:ind w:left="993"/>
        <w:jc w:val="both"/>
        <w:rPr>
          <w:rFonts w:ascii="Arial" w:hAnsi="Arial" w:cs="Arial"/>
          <w:sz w:val="24"/>
        </w:rPr>
      </w:pPr>
    </w:p>
    <w:p w:rsidR="002B3877" w:rsidRPr="004E6533" w:rsidRDefault="00E53050"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t xml:space="preserve">El resultado fue </w:t>
      </w:r>
      <w:r w:rsidR="002B3877" w:rsidRPr="004E6533">
        <w:rPr>
          <w:rFonts w:ascii="Arial" w:hAnsi="Arial" w:cs="Arial"/>
          <w:sz w:val="24"/>
        </w:rPr>
        <w:t>una burbuja</w:t>
      </w:r>
      <w:r w:rsidRPr="004E6533">
        <w:rPr>
          <w:rFonts w:ascii="Arial" w:hAnsi="Arial" w:cs="Arial"/>
          <w:sz w:val="24"/>
        </w:rPr>
        <w:t xml:space="preserve"> crediticia</w:t>
      </w:r>
      <w:r w:rsidR="002B3877" w:rsidRPr="004E6533">
        <w:rPr>
          <w:rFonts w:ascii="Arial" w:hAnsi="Arial" w:cs="Arial"/>
          <w:sz w:val="24"/>
        </w:rPr>
        <w:t xml:space="preserve"> de enorme magnitud. Les recuerdo algunos datos:</w:t>
      </w:r>
    </w:p>
    <w:p w:rsidR="004F63BE" w:rsidRPr="004E6533" w:rsidRDefault="004F63BE" w:rsidP="004E6533">
      <w:pPr>
        <w:pStyle w:val="Prrafodelista"/>
        <w:numPr>
          <w:ilvl w:val="0"/>
          <w:numId w:val="28"/>
        </w:numPr>
        <w:spacing w:line="360" w:lineRule="auto"/>
        <w:ind w:left="1985"/>
        <w:jc w:val="both"/>
        <w:rPr>
          <w:rFonts w:ascii="Arial" w:hAnsi="Arial" w:cs="Arial"/>
          <w:sz w:val="24"/>
        </w:rPr>
      </w:pPr>
      <w:r w:rsidRPr="004E6533">
        <w:rPr>
          <w:rFonts w:ascii="Arial" w:hAnsi="Arial" w:cs="Arial"/>
          <w:sz w:val="24"/>
        </w:rPr>
        <w:t>Entre 2000 y 2003, el crédi</w:t>
      </w:r>
      <w:r w:rsidR="00F551A0" w:rsidRPr="004E6533">
        <w:rPr>
          <w:rFonts w:ascii="Arial" w:hAnsi="Arial" w:cs="Arial"/>
          <w:sz w:val="24"/>
        </w:rPr>
        <w:t xml:space="preserve">to concedido por entidades de crédito a sociedades no financieras y hogares había </w:t>
      </w:r>
      <w:r w:rsidR="00982A60" w:rsidRPr="004E6533">
        <w:rPr>
          <w:rFonts w:ascii="Arial" w:hAnsi="Arial" w:cs="Arial"/>
          <w:sz w:val="24"/>
        </w:rPr>
        <w:t>aumentado un</w:t>
      </w:r>
      <w:r w:rsidR="00F551A0" w:rsidRPr="004E6533">
        <w:rPr>
          <w:rFonts w:ascii="Arial" w:hAnsi="Arial" w:cs="Arial"/>
          <w:sz w:val="24"/>
        </w:rPr>
        <w:t xml:space="preserve"> 68</w:t>
      </w:r>
      <w:r w:rsidRPr="004E6533">
        <w:rPr>
          <w:rFonts w:ascii="Arial" w:hAnsi="Arial" w:cs="Arial"/>
          <w:sz w:val="24"/>
        </w:rPr>
        <w:t>%</w:t>
      </w:r>
      <w:r w:rsidR="009A5A27" w:rsidRPr="004E6533">
        <w:rPr>
          <w:rFonts w:ascii="Arial" w:hAnsi="Arial" w:cs="Arial"/>
          <w:sz w:val="24"/>
        </w:rPr>
        <w:t>.</w:t>
      </w:r>
      <w:r w:rsidR="00982A60" w:rsidRPr="004E6533">
        <w:rPr>
          <w:rFonts w:ascii="Arial" w:hAnsi="Arial" w:cs="Arial"/>
          <w:sz w:val="24"/>
        </w:rPr>
        <w:t xml:space="preserve"> Sin embargo, de 2004 a 2007 el ritmo de crecimiento se disparó hasta el 119%. </w:t>
      </w:r>
    </w:p>
    <w:p w:rsidR="002501C2" w:rsidRPr="004E6533" w:rsidRDefault="00B556F6" w:rsidP="004E6533">
      <w:pPr>
        <w:pStyle w:val="Prrafodelista"/>
        <w:numPr>
          <w:ilvl w:val="0"/>
          <w:numId w:val="28"/>
        </w:numPr>
        <w:spacing w:line="360" w:lineRule="auto"/>
        <w:ind w:left="1985"/>
        <w:jc w:val="both"/>
        <w:rPr>
          <w:rFonts w:ascii="Arial" w:hAnsi="Arial" w:cs="Arial"/>
          <w:sz w:val="24"/>
        </w:rPr>
      </w:pPr>
      <w:r w:rsidRPr="004E6533">
        <w:rPr>
          <w:rFonts w:ascii="Arial" w:hAnsi="Arial" w:cs="Arial"/>
          <w:sz w:val="24"/>
        </w:rPr>
        <w:t>Por su parte, e</w:t>
      </w:r>
      <w:r w:rsidR="002B3877" w:rsidRPr="004E6533">
        <w:rPr>
          <w:rFonts w:ascii="Arial" w:hAnsi="Arial" w:cs="Arial"/>
          <w:sz w:val="24"/>
        </w:rPr>
        <w:t xml:space="preserve">l stock de crédito privado se multiplicó por 2,5 veces entre 2003 y 2008.  </w:t>
      </w:r>
    </w:p>
    <w:p w:rsidR="002501C2" w:rsidRPr="004E6533" w:rsidRDefault="002B3877" w:rsidP="004E6533">
      <w:pPr>
        <w:pStyle w:val="Prrafodelista"/>
        <w:numPr>
          <w:ilvl w:val="0"/>
          <w:numId w:val="28"/>
        </w:numPr>
        <w:spacing w:line="360" w:lineRule="auto"/>
        <w:ind w:left="1985"/>
        <w:jc w:val="both"/>
        <w:rPr>
          <w:rFonts w:ascii="Arial" w:hAnsi="Arial" w:cs="Arial"/>
          <w:sz w:val="24"/>
        </w:rPr>
      </w:pPr>
      <w:r w:rsidRPr="004E6533">
        <w:rPr>
          <w:rFonts w:ascii="Arial" w:hAnsi="Arial" w:cs="Arial"/>
          <w:sz w:val="24"/>
        </w:rPr>
        <w:t xml:space="preserve">En concreto, la concesión de crédito a los hogares para la adquisición de vivienda, que en 2003 rondaba los 250.000 </w:t>
      </w:r>
      <w:r w:rsidRPr="004E6533">
        <w:rPr>
          <w:rFonts w:ascii="Arial" w:hAnsi="Arial" w:cs="Arial"/>
          <w:sz w:val="24"/>
        </w:rPr>
        <w:lastRenderedPageBreak/>
        <w:t xml:space="preserve">millones de euros, se había más que doblado cinco años </w:t>
      </w:r>
      <w:r w:rsidR="002501C2" w:rsidRPr="004E6533">
        <w:rPr>
          <w:rFonts w:ascii="Arial" w:hAnsi="Arial" w:cs="Arial"/>
          <w:sz w:val="24"/>
        </w:rPr>
        <w:t>después</w:t>
      </w:r>
      <w:r w:rsidRPr="004E6533">
        <w:rPr>
          <w:rFonts w:ascii="Arial" w:hAnsi="Arial" w:cs="Arial"/>
          <w:sz w:val="24"/>
        </w:rPr>
        <w:t xml:space="preserve">, cuando llegó </w:t>
      </w:r>
      <w:r w:rsidR="009A5A27" w:rsidRPr="004E6533">
        <w:rPr>
          <w:rFonts w:ascii="Arial" w:hAnsi="Arial" w:cs="Arial"/>
          <w:sz w:val="24"/>
        </w:rPr>
        <w:t>a superar los 600.000 millones.</w:t>
      </w:r>
    </w:p>
    <w:p w:rsidR="002B3877" w:rsidRPr="004E6533" w:rsidRDefault="002B3877" w:rsidP="004E6533">
      <w:pPr>
        <w:pStyle w:val="Prrafodelista"/>
        <w:numPr>
          <w:ilvl w:val="0"/>
          <w:numId w:val="28"/>
        </w:numPr>
        <w:spacing w:line="360" w:lineRule="auto"/>
        <w:ind w:left="1985"/>
        <w:jc w:val="both"/>
        <w:rPr>
          <w:rFonts w:ascii="Arial" w:hAnsi="Arial" w:cs="Arial"/>
          <w:sz w:val="24"/>
        </w:rPr>
      </w:pPr>
      <w:r w:rsidRPr="004E6533">
        <w:rPr>
          <w:rFonts w:ascii="Arial" w:hAnsi="Arial" w:cs="Arial"/>
          <w:sz w:val="24"/>
        </w:rPr>
        <w:t xml:space="preserve">Lo mismo sucedió con el crédito a actividades inmobiliarias: Pasó de 60.000 millones en el año 2003 a superar los 300.000 millones en 2008. Es decir, se quintuplicó en </w:t>
      </w:r>
      <w:r w:rsidR="002501C2" w:rsidRPr="004E6533">
        <w:rPr>
          <w:rFonts w:ascii="Arial" w:hAnsi="Arial" w:cs="Arial"/>
          <w:sz w:val="24"/>
        </w:rPr>
        <w:t>un lustro</w:t>
      </w:r>
      <w:r w:rsidRPr="004E6533">
        <w:rPr>
          <w:rFonts w:ascii="Arial" w:hAnsi="Arial" w:cs="Arial"/>
          <w:sz w:val="24"/>
        </w:rPr>
        <w:t xml:space="preserve">. </w:t>
      </w:r>
    </w:p>
    <w:p w:rsidR="002B3877" w:rsidRPr="004E6533" w:rsidRDefault="002B3877" w:rsidP="002B3877">
      <w:pPr>
        <w:spacing w:after="0" w:line="360" w:lineRule="auto"/>
        <w:ind w:left="993"/>
        <w:jc w:val="both"/>
        <w:rPr>
          <w:rFonts w:ascii="Arial" w:hAnsi="Arial" w:cs="Arial"/>
          <w:sz w:val="24"/>
        </w:rPr>
      </w:pPr>
    </w:p>
    <w:p w:rsidR="002B3877" w:rsidRPr="004E6533" w:rsidRDefault="00FD65A4" w:rsidP="004E6533">
      <w:pPr>
        <w:pStyle w:val="Textocomentario"/>
        <w:numPr>
          <w:ilvl w:val="1"/>
          <w:numId w:val="28"/>
        </w:numPr>
        <w:spacing w:line="360" w:lineRule="auto"/>
        <w:rPr>
          <w:rFonts w:eastAsiaTheme="minorHAnsi"/>
          <w:sz w:val="24"/>
          <w:szCs w:val="22"/>
          <w:lang w:eastAsia="en-US"/>
        </w:rPr>
      </w:pPr>
      <w:r w:rsidRPr="004E6533">
        <w:rPr>
          <w:rFonts w:eastAsiaTheme="minorHAnsi"/>
          <w:sz w:val="24"/>
          <w:szCs w:val="22"/>
          <w:lang w:eastAsia="en-US"/>
        </w:rPr>
        <w:t>El ritmo de aumento del crédito se reflejaba</w:t>
      </w:r>
      <w:r w:rsidR="00473D78" w:rsidRPr="004E6533">
        <w:rPr>
          <w:rFonts w:eastAsiaTheme="minorHAnsi"/>
          <w:sz w:val="24"/>
          <w:szCs w:val="22"/>
          <w:lang w:eastAsia="en-US"/>
        </w:rPr>
        <w:t xml:space="preserve"> a su vez</w:t>
      </w:r>
      <w:r w:rsidRPr="004E6533">
        <w:rPr>
          <w:rFonts w:eastAsiaTheme="minorHAnsi"/>
          <w:sz w:val="24"/>
          <w:szCs w:val="22"/>
          <w:lang w:eastAsia="en-US"/>
        </w:rPr>
        <w:t xml:space="preserve"> en el incremento del endeudamiento privado</w:t>
      </w:r>
      <w:r w:rsidR="002501C2" w:rsidRPr="004E6533">
        <w:rPr>
          <w:rFonts w:eastAsiaTheme="minorHAnsi"/>
          <w:sz w:val="24"/>
          <w:szCs w:val="22"/>
          <w:lang w:eastAsia="en-US"/>
        </w:rPr>
        <w:t xml:space="preserve">, que </w:t>
      </w:r>
      <w:r w:rsidR="002B3877" w:rsidRPr="004E6533">
        <w:rPr>
          <w:sz w:val="24"/>
        </w:rPr>
        <w:t xml:space="preserve">pasó de estar por debajo de la media de la zona euro en 2003 a </w:t>
      </w:r>
      <w:r w:rsidR="002501C2" w:rsidRPr="004E6533">
        <w:rPr>
          <w:sz w:val="24"/>
        </w:rPr>
        <w:t>superarla en casi 50 puntos porcentuales en 20</w:t>
      </w:r>
      <w:r w:rsidR="0070287D" w:rsidRPr="004E6533">
        <w:rPr>
          <w:sz w:val="24"/>
        </w:rPr>
        <w:t>08</w:t>
      </w:r>
      <w:r w:rsidR="002501C2" w:rsidRPr="004E6533">
        <w:rPr>
          <w:sz w:val="24"/>
        </w:rPr>
        <w:t xml:space="preserve">, cuando llegó a </w:t>
      </w:r>
      <w:r w:rsidR="002B3877" w:rsidRPr="004E6533">
        <w:rPr>
          <w:sz w:val="24"/>
        </w:rPr>
        <w:t>rozar el 2</w:t>
      </w:r>
      <w:r w:rsidR="0070287D" w:rsidRPr="004E6533">
        <w:rPr>
          <w:sz w:val="24"/>
        </w:rPr>
        <w:t>10</w:t>
      </w:r>
      <w:r w:rsidR="002B3877" w:rsidRPr="004E6533">
        <w:rPr>
          <w:sz w:val="24"/>
        </w:rPr>
        <w:t>% del PIB español</w:t>
      </w:r>
      <w:r w:rsidR="00502449" w:rsidRPr="004E6533">
        <w:rPr>
          <w:sz w:val="24"/>
        </w:rPr>
        <w:t>, un nivel claramente insostenible.</w:t>
      </w:r>
    </w:p>
    <w:p w:rsidR="002B3877" w:rsidRPr="004E6533" w:rsidRDefault="002B3877" w:rsidP="002B3877">
      <w:pPr>
        <w:spacing w:after="0" w:line="360" w:lineRule="auto"/>
        <w:ind w:left="993"/>
        <w:jc w:val="both"/>
        <w:rPr>
          <w:rFonts w:ascii="Arial" w:hAnsi="Arial" w:cs="Arial"/>
          <w:sz w:val="24"/>
        </w:rPr>
      </w:pPr>
    </w:p>
    <w:p w:rsidR="002B3877" w:rsidRPr="004E6533" w:rsidRDefault="002501C2"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t>E</w:t>
      </w:r>
      <w:r w:rsidR="002B3877" w:rsidRPr="004E6533">
        <w:rPr>
          <w:rFonts w:ascii="Arial" w:hAnsi="Arial" w:cs="Arial"/>
          <w:sz w:val="24"/>
        </w:rPr>
        <w:t>sta dinámica se tradujo en un</w:t>
      </w:r>
      <w:r w:rsidR="00B556F6" w:rsidRPr="004E6533">
        <w:rPr>
          <w:rFonts w:ascii="Arial" w:hAnsi="Arial" w:cs="Arial"/>
          <w:sz w:val="24"/>
        </w:rPr>
        <w:t>a</w:t>
      </w:r>
      <w:r w:rsidR="002B3877" w:rsidRPr="004E6533">
        <w:rPr>
          <w:rFonts w:ascii="Arial" w:hAnsi="Arial" w:cs="Arial"/>
          <w:sz w:val="24"/>
        </w:rPr>
        <w:t xml:space="preserve"> fuerte </w:t>
      </w:r>
      <w:r w:rsidR="00B556F6" w:rsidRPr="004E6533">
        <w:rPr>
          <w:rFonts w:ascii="Arial" w:hAnsi="Arial" w:cs="Arial"/>
          <w:sz w:val="24"/>
        </w:rPr>
        <w:t xml:space="preserve">dependencia </w:t>
      </w:r>
      <w:r w:rsidR="002B3877" w:rsidRPr="004E6533">
        <w:rPr>
          <w:rFonts w:ascii="Arial" w:hAnsi="Arial" w:cs="Arial"/>
          <w:sz w:val="24"/>
        </w:rPr>
        <w:t>de</w:t>
      </w:r>
      <w:r w:rsidR="00713B9D" w:rsidRPr="004E6533">
        <w:rPr>
          <w:rFonts w:ascii="Arial" w:hAnsi="Arial" w:cs="Arial"/>
          <w:sz w:val="24"/>
        </w:rPr>
        <w:t xml:space="preserve"> </w:t>
      </w:r>
      <w:r w:rsidR="00B556F6" w:rsidRPr="004E6533">
        <w:rPr>
          <w:rFonts w:ascii="Arial" w:hAnsi="Arial" w:cs="Arial"/>
          <w:sz w:val="24"/>
        </w:rPr>
        <w:t xml:space="preserve">la </w:t>
      </w:r>
      <w:r w:rsidR="00713B9D" w:rsidRPr="004E6533">
        <w:rPr>
          <w:rFonts w:ascii="Arial" w:hAnsi="Arial" w:cs="Arial"/>
          <w:sz w:val="24"/>
        </w:rPr>
        <w:t>financiación exterior</w:t>
      </w:r>
      <w:r w:rsidR="002B3877" w:rsidRPr="004E6533">
        <w:rPr>
          <w:rFonts w:ascii="Arial" w:hAnsi="Arial" w:cs="Arial"/>
          <w:sz w:val="24"/>
        </w:rPr>
        <w:t xml:space="preserve">. </w:t>
      </w:r>
      <w:r w:rsidR="00DC1C5A" w:rsidRPr="004E6533">
        <w:rPr>
          <w:rFonts w:ascii="Arial" w:hAnsi="Arial" w:cs="Arial"/>
          <w:sz w:val="24"/>
        </w:rPr>
        <w:t xml:space="preserve">Según el Banco de España, la necesidad de financiación de la economía española a finales de 2003 era del 2,8% </w:t>
      </w:r>
      <w:r w:rsidR="006C4F1C" w:rsidRPr="004E6533">
        <w:rPr>
          <w:rFonts w:ascii="Arial" w:hAnsi="Arial" w:cs="Arial"/>
          <w:sz w:val="24"/>
        </w:rPr>
        <w:t>del PIB</w:t>
      </w:r>
      <w:r w:rsidR="00DC1C5A" w:rsidRPr="004E6533">
        <w:rPr>
          <w:rFonts w:ascii="Arial" w:hAnsi="Arial" w:cs="Arial"/>
          <w:sz w:val="24"/>
        </w:rPr>
        <w:t xml:space="preserve">. </w:t>
      </w:r>
      <w:r w:rsidR="005340DC" w:rsidRPr="004E6533">
        <w:rPr>
          <w:rFonts w:ascii="Arial" w:hAnsi="Arial" w:cs="Arial"/>
          <w:sz w:val="24"/>
        </w:rPr>
        <w:t xml:space="preserve">Pero </w:t>
      </w:r>
      <w:r w:rsidR="00B556F6" w:rsidRPr="004E6533">
        <w:rPr>
          <w:rFonts w:ascii="Arial" w:hAnsi="Arial" w:cs="Arial"/>
          <w:sz w:val="24"/>
        </w:rPr>
        <w:t xml:space="preserve">este dato </w:t>
      </w:r>
      <w:r w:rsidR="005340DC" w:rsidRPr="004E6533">
        <w:rPr>
          <w:rFonts w:ascii="Arial" w:hAnsi="Arial" w:cs="Arial"/>
          <w:sz w:val="24"/>
        </w:rPr>
        <w:t xml:space="preserve">fue creciendo sustancialmente todos los años, hasta </w:t>
      </w:r>
      <w:r w:rsidR="002A69E3" w:rsidRPr="004E6533">
        <w:rPr>
          <w:rFonts w:ascii="Arial" w:hAnsi="Arial" w:cs="Arial"/>
          <w:sz w:val="24"/>
        </w:rPr>
        <w:t>situarse cercan</w:t>
      </w:r>
      <w:r w:rsidR="00B556F6" w:rsidRPr="004E6533">
        <w:rPr>
          <w:rFonts w:ascii="Arial" w:hAnsi="Arial" w:cs="Arial"/>
          <w:sz w:val="24"/>
        </w:rPr>
        <w:t>o</w:t>
      </w:r>
      <w:r w:rsidR="002A69E3" w:rsidRPr="004E6533">
        <w:rPr>
          <w:rFonts w:ascii="Arial" w:hAnsi="Arial" w:cs="Arial"/>
          <w:sz w:val="24"/>
        </w:rPr>
        <w:t xml:space="preserve"> al 9% en 2007.</w:t>
      </w:r>
    </w:p>
    <w:p w:rsidR="00FD65A4" w:rsidRPr="004E6533" w:rsidRDefault="00FD65A4" w:rsidP="002B3877">
      <w:pPr>
        <w:spacing w:after="0" w:line="360" w:lineRule="auto"/>
        <w:ind w:left="993"/>
        <w:jc w:val="both"/>
        <w:rPr>
          <w:rFonts w:ascii="Arial" w:hAnsi="Arial" w:cs="Arial"/>
          <w:sz w:val="24"/>
        </w:rPr>
      </w:pPr>
    </w:p>
    <w:p w:rsidR="00F01C78" w:rsidRPr="004E6533" w:rsidRDefault="00FD65A4"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t xml:space="preserve">El grueso de </w:t>
      </w:r>
      <w:r w:rsidR="00A9269E" w:rsidRPr="004E6533">
        <w:rPr>
          <w:rFonts w:ascii="Arial" w:hAnsi="Arial" w:cs="Arial"/>
          <w:sz w:val="24"/>
        </w:rPr>
        <w:t>los</w:t>
      </w:r>
      <w:r w:rsidRPr="004E6533">
        <w:rPr>
          <w:rFonts w:ascii="Arial" w:hAnsi="Arial" w:cs="Arial"/>
          <w:sz w:val="24"/>
        </w:rPr>
        <w:t xml:space="preserve"> recursos financieros se canaliz</w:t>
      </w:r>
      <w:r w:rsidR="00A9269E" w:rsidRPr="004E6533">
        <w:rPr>
          <w:rFonts w:ascii="Arial" w:hAnsi="Arial" w:cs="Arial"/>
          <w:sz w:val="24"/>
        </w:rPr>
        <w:t>ó</w:t>
      </w:r>
      <w:r w:rsidRPr="004E6533">
        <w:rPr>
          <w:rFonts w:ascii="Arial" w:hAnsi="Arial" w:cs="Arial"/>
          <w:sz w:val="24"/>
        </w:rPr>
        <w:t xml:space="preserve"> hacia la </w:t>
      </w:r>
      <w:r w:rsidR="00714DD4" w:rsidRPr="004E6533">
        <w:rPr>
          <w:rFonts w:ascii="Arial" w:hAnsi="Arial" w:cs="Arial"/>
          <w:sz w:val="24"/>
        </w:rPr>
        <w:t>construcción</w:t>
      </w:r>
      <w:r w:rsidRPr="004E6533">
        <w:rPr>
          <w:rFonts w:ascii="Arial" w:hAnsi="Arial" w:cs="Arial"/>
          <w:sz w:val="24"/>
        </w:rPr>
        <w:t xml:space="preserve">, que </w:t>
      </w:r>
      <w:r w:rsidR="002501C2" w:rsidRPr="004E6533">
        <w:rPr>
          <w:rFonts w:ascii="Arial" w:hAnsi="Arial" w:cs="Arial"/>
          <w:sz w:val="24"/>
        </w:rPr>
        <w:t>alcanzó</w:t>
      </w:r>
      <w:r w:rsidRPr="004E6533">
        <w:rPr>
          <w:rFonts w:ascii="Arial" w:hAnsi="Arial" w:cs="Arial"/>
          <w:sz w:val="24"/>
        </w:rPr>
        <w:t xml:space="preserve"> un </w:t>
      </w:r>
      <w:r w:rsidR="002B3877" w:rsidRPr="004E6533">
        <w:rPr>
          <w:rFonts w:ascii="Arial" w:hAnsi="Arial" w:cs="Arial"/>
          <w:sz w:val="24"/>
        </w:rPr>
        <w:t xml:space="preserve">peso </w:t>
      </w:r>
      <w:r w:rsidRPr="004E6533">
        <w:rPr>
          <w:rFonts w:ascii="Arial" w:hAnsi="Arial" w:cs="Arial"/>
          <w:sz w:val="24"/>
        </w:rPr>
        <w:t xml:space="preserve">desmesurado en el conjunto de la economía: </w:t>
      </w:r>
      <w:r w:rsidR="00473D78" w:rsidRPr="004E6533">
        <w:rPr>
          <w:rFonts w:ascii="Arial" w:hAnsi="Arial" w:cs="Arial"/>
          <w:sz w:val="24"/>
        </w:rPr>
        <w:t>E</w:t>
      </w:r>
      <w:r w:rsidR="0018499B" w:rsidRPr="004E6533">
        <w:rPr>
          <w:rFonts w:ascii="Arial" w:hAnsi="Arial" w:cs="Arial"/>
          <w:sz w:val="24"/>
        </w:rPr>
        <w:t>n 2008, dos tercios de la inversión iban a parar a este sector, que además era el que más ocupados registraba, junto con el comercio</w:t>
      </w:r>
      <w:r w:rsidR="00714DD4" w:rsidRPr="004E6533">
        <w:rPr>
          <w:rFonts w:ascii="Arial" w:hAnsi="Arial" w:cs="Arial"/>
          <w:sz w:val="24"/>
        </w:rPr>
        <w:t xml:space="preserve"> </w:t>
      </w:r>
      <w:r w:rsidR="0018499B" w:rsidRPr="004E6533">
        <w:rPr>
          <w:rFonts w:ascii="Arial" w:hAnsi="Arial" w:cs="Arial"/>
          <w:sz w:val="24"/>
        </w:rPr>
        <w:t>y la industria manufacturera.</w:t>
      </w:r>
    </w:p>
    <w:p w:rsidR="002B3877" w:rsidRPr="004E6533" w:rsidRDefault="002B3877" w:rsidP="000B393D">
      <w:pPr>
        <w:spacing w:after="0" w:line="360" w:lineRule="auto"/>
        <w:ind w:left="993"/>
        <w:jc w:val="both"/>
        <w:rPr>
          <w:rFonts w:ascii="Arial" w:hAnsi="Arial" w:cs="Arial"/>
          <w:sz w:val="24"/>
        </w:rPr>
      </w:pPr>
    </w:p>
    <w:p w:rsidR="008A613F" w:rsidRPr="004E6533" w:rsidRDefault="00A043EC"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t>En la misma época asistimos además a</w:t>
      </w:r>
      <w:r w:rsidR="001F0F27" w:rsidRPr="004E6533">
        <w:rPr>
          <w:rFonts w:ascii="Arial" w:hAnsi="Arial" w:cs="Arial"/>
          <w:sz w:val="24"/>
        </w:rPr>
        <w:t xml:space="preserve"> un </w:t>
      </w:r>
      <w:r w:rsidR="008A613F" w:rsidRPr="004E6533">
        <w:rPr>
          <w:rFonts w:ascii="Arial" w:hAnsi="Arial" w:cs="Arial"/>
          <w:sz w:val="24"/>
        </w:rPr>
        <w:t xml:space="preserve">importante incremento de la demanda </w:t>
      </w:r>
      <w:r w:rsidR="002501C2" w:rsidRPr="004E6533">
        <w:rPr>
          <w:rFonts w:ascii="Arial" w:hAnsi="Arial" w:cs="Arial"/>
          <w:sz w:val="24"/>
        </w:rPr>
        <w:t>de vivienda</w:t>
      </w:r>
      <w:r w:rsidR="00725621" w:rsidRPr="004E6533">
        <w:rPr>
          <w:rFonts w:ascii="Arial" w:hAnsi="Arial" w:cs="Arial"/>
          <w:sz w:val="24"/>
        </w:rPr>
        <w:t>,</w:t>
      </w:r>
      <w:r w:rsidR="008A613F" w:rsidRPr="004E6533">
        <w:rPr>
          <w:rFonts w:ascii="Arial" w:hAnsi="Arial" w:cs="Arial"/>
          <w:sz w:val="24"/>
        </w:rPr>
        <w:t xml:space="preserve"> que se explica </w:t>
      </w:r>
      <w:r w:rsidR="006B24D4" w:rsidRPr="004E6533">
        <w:rPr>
          <w:rFonts w:ascii="Arial" w:hAnsi="Arial" w:cs="Arial"/>
          <w:sz w:val="24"/>
        </w:rPr>
        <w:t xml:space="preserve">tanto por </w:t>
      </w:r>
      <w:r w:rsidR="0014266A" w:rsidRPr="004E6533">
        <w:rPr>
          <w:rFonts w:ascii="Arial" w:hAnsi="Arial" w:cs="Arial"/>
          <w:sz w:val="24"/>
        </w:rPr>
        <w:t>factores de inmigración como por las ayudas fiscales que se estaban concediendo y que posteriormente se demostraron contraproducente</w:t>
      </w:r>
      <w:r w:rsidR="002A69E3" w:rsidRPr="004E6533">
        <w:rPr>
          <w:rFonts w:ascii="Arial" w:hAnsi="Arial" w:cs="Arial"/>
          <w:sz w:val="24"/>
        </w:rPr>
        <w:t>s</w:t>
      </w:r>
      <w:r w:rsidR="0014266A" w:rsidRPr="004E6533">
        <w:rPr>
          <w:rFonts w:ascii="Arial" w:hAnsi="Arial" w:cs="Arial"/>
          <w:sz w:val="24"/>
        </w:rPr>
        <w:t xml:space="preserve"> al haber provocado un incremento artificial de la demanda de vivienda.</w:t>
      </w:r>
    </w:p>
    <w:p w:rsidR="008A613F" w:rsidRPr="004E6533" w:rsidRDefault="008A613F" w:rsidP="00FD65A4">
      <w:pPr>
        <w:spacing w:after="0" w:line="360" w:lineRule="auto"/>
        <w:ind w:left="993"/>
        <w:jc w:val="both"/>
        <w:rPr>
          <w:rFonts w:ascii="Arial" w:hAnsi="Arial" w:cs="Arial"/>
          <w:sz w:val="24"/>
        </w:rPr>
      </w:pPr>
    </w:p>
    <w:p w:rsidR="008A613F" w:rsidRPr="004E6533" w:rsidRDefault="008A613F"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lastRenderedPageBreak/>
        <w:t>Sea como fuere, el apetito de las familias por comprar</w:t>
      </w:r>
      <w:r w:rsidR="008A46BC" w:rsidRPr="004E6533">
        <w:rPr>
          <w:rFonts w:ascii="Arial" w:hAnsi="Arial" w:cs="Arial"/>
          <w:sz w:val="24"/>
        </w:rPr>
        <w:t>,</w:t>
      </w:r>
      <w:r w:rsidRPr="004E6533">
        <w:rPr>
          <w:rFonts w:ascii="Arial" w:hAnsi="Arial" w:cs="Arial"/>
          <w:sz w:val="24"/>
        </w:rPr>
        <w:t xml:space="preserve"> combinad</w:t>
      </w:r>
      <w:r w:rsidR="00423CA0" w:rsidRPr="004E6533">
        <w:rPr>
          <w:rFonts w:ascii="Arial" w:hAnsi="Arial" w:cs="Arial"/>
          <w:sz w:val="24"/>
        </w:rPr>
        <w:t>o con la</w:t>
      </w:r>
      <w:r w:rsidRPr="004E6533">
        <w:rPr>
          <w:rFonts w:ascii="Arial" w:hAnsi="Arial" w:cs="Arial"/>
          <w:sz w:val="24"/>
        </w:rPr>
        <w:t xml:space="preserve"> abundante financiación</w:t>
      </w:r>
      <w:r w:rsidR="002501C2" w:rsidRPr="004E6533">
        <w:rPr>
          <w:rFonts w:ascii="Arial" w:hAnsi="Arial" w:cs="Arial"/>
          <w:sz w:val="24"/>
        </w:rPr>
        <w:t>,</w:t>
      </w:r>
      <w:r w:rsidRPr="004E6533">
        <w:rPr>
          <w:rFonts w:ascii="Arial" w:hAnsi="Arial" w:cs="Arial"/>
          <w:sz w:val="24"/>
        </w:rPr>
        <w:t xml:space="preserve"> alimentó un </w:t>
      </w:r>
      <w:r w:rsidR="006C4F1C" w:rsidRPr="004E6533">
        <w:rPr>
          <w:rFonts w:ascii="Arial" w:hAnsi="Arial" w:cs="Arial"/>
          <w:sz w:val="24"/>
        </w:rPr>
        <w:t xml:space="preserve">fuerte </w:t>
      </w:r>
      <w:r w:rsidRPr="004E6533">
        <w:rPr>
          <w:rFonts w:ascii="Arial" w:hAnsi="Arial" w:cs="Arial"/>
          <w:sz w:val="24"/>
        </w:rPr>
        <w:t xml:space="preserve">aumento del precio de la vivienda y, por ende, una burbuja inmobiliaria. </w:t>
      </w:r>
    </w:p>
    <w:p w:rsidR="00A043EC" w:rsidRPr="004E6533" w:rsidRDefault="00A043EC" w:rsidP="00A043EC">
      <w:pPr>
        <w:spacing w:after="0" w:line="360" w:lineRule="auto"/>
        <w:ind w:left="993"/>
        <w:jc w:val="both"/>
        <w:rPr>
          <w:rFonts w:ascii="Arial" w:hAnsi="Arial" w:cs="Arial"/>
          <w:sz w:val="24"/>
        </w:rPr>
      </w:pPr>
    </w:p>
    <w:p w:rsidR="00A043EC" w:rsidRPr="004E6533" w:rsidRDefault="00A043EC"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t>Les recuerdo</w:t>
      </w:r>
      <w:r w:rsidR="008A613F" w:rsidRPr="004E6533">
        <w:rPr>
          <w:rFonts w:ascii="Arial" w:hAnsi="Arial" w:cs="Arial"/>
          <w:sz w:val="24"/>
        </w:rPr>
        <w:t>, por ejemplo,</w:t>
      </w:r>
      <w:r w:rsidRPr="004E6533">
        <w:rPr>
          <w:rFonts w:ascii="Arial" w:hAnsi="Arial" w:cs="Arial"/>
          <w:sz w:val="24"/>
        </w:rPr>
        <w:t xml:space="preserve"> que entre 200</w:t>
      </w:r>
      <w:r w:rsidR="00A820BB" w:rsidRPr="004E6533">
        <w:rPr>
          <w:rFonts w:ascii="Arial" w:hAnsi="Arial" w:cs="Arial"/>
          <w:sz w:val="24"/>
        </w:rPr>
        <w:t>3</w:t>
      </w:r>
      <w:r w:rsidRPr="004E6533">
        <w:rPr>
          <w:rFonts w:ascii="Arial" w:hAnsi="Arial" w:cs="Arial"/>
          <w:sz w:val="24"/>
        </w:rPr>
        <w:t xml:space="preserve"> y 2008 los precios de la vivienda </w:t>
      </w:r>
      <w:r w:rsidR="008A613F" w:rsidRPr="004E6533">
        <w:rPr>
          <w:rFonts w:ascii="Arial" w:hAnsi="Arial" w:cs="Arial"/>
          <w:sz w:val="24"/>
        </w:rPr>
        <w:t xml:space="preserve">se incrementaron </w:t>
      </w:r>
      <w:r w:rsidR="00A820BB" w:rsidRPr="004E6533">
        <w:rPr>
          <w:rFonts w:ascii="Arial" w:hAnsi="Arial" w:cs="Arial"/>
          <w:sz w:val="24"/>
        </w:rPr>
        <w:t>un 70%</w:t>
      </w:r>
      <w:r w:rsidRPr="004E6533">
        <w:rPr>
          <w:rFonts w:ascii="Arial" w:hAnsi="Arial" w:cs="Arial"/>
          <w:sz w:val="24"/>
        </w:rPr>
        <w:t>.</w:t>
      </w:r>
      <w:r w:rsidR="00CA4D9B" w:rsidRPr="004E6533">
        <w:rPr>
          <w:rFonts w:ascii="Arial" w:hAnsi="Arial" w:cs="Arial"/>
          <w:sz w:val="24"/>
        </w:rPr>
        <w:t xml:space="preserve"> </w:t>
      </w:r>
    </w:p>
    <w:p w:rsidR="00D47EE1" w:rsidRPr="004E6533" w:rsidRDefault="00D47EE1" w:rsidP="00D96290">
      <w:pPr>
        <w:spacing w:after="0" w:line="360" w:lineRule="auto"/>
        <w:ind w:left="993"/>
        <w:jc w:val="both"/>
        <w:rPr>
          <w:rFonts w:ascii="Arial" w:hAnsi="Arial" w:cs="Arial"/>
          <w:sz w:val="24"/>
        </w:rPr>
      </w:pPr>
    </w:p>
    <w:p w:rsidR="004B279F" w:rsidRPr="004E6533" w:rsidRDefault="00BA26FF"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El segundo desequilibrio </w:t>
      </w:r>
      <w:r w:rsidR="00423CA0" w:rsidRPr="004E6533">
        <w:rPr>
          <w:rFonts w:ascii="Arial" w:hAnsi="Arial" w:cs="Arial"/>
          <w:sz w:val="24"/>
        </w:rPr>
        <w:t xml:space="preserve">que se </w:t>
      </w:r>
      <w:r w:rsidR="00A9269E" w:rsidRPr="004E6533">
        <w:rPr>
          <w:rFonts w:ascii="Arial" w:hAnsi="Arial" w:cs="Arial"/>
          <w:sz w:val="24"/>
        </w:rPr>
        <w:t xml:space="preserve">gestó durante esos años </w:t>
      </w:r>
      <w:r w:rsidRPr="004E6533">
        <w:rPr>
          <w:rFonts w:ascii="Arial" w:hAnsi="Arial" w:cs="Arial"/>
          <w:sz w:val="24"/>
        </w:rPr>
        <w:t>era de tipo económico</w:t>
      </w:r>
      <w:r w:rsidR="00423CA0" w:rsidRPr="004E6533">
        <w:rPr>
          <w:rFonts w:ascii="Arial" w:hAnsi="Arial" w:cs="Arial"/>
          <w:sz w:val="24"/>
        </w:rPr>
        <w:t xml:space="preserve">, </w:t>
      </w:r>
      <w:r w:rsidRPr="004E6533">
        <w:rPr>
          <w:rFonts w:ascii="Arial" w:hAnsi="Arial" w:cs="Arial"/>
          <w:sz w:val="24"/>
        </w:rPr>
        <w:t xml:space="preserve">como consecuencia </w:t>
      </w:r>
      <w:r w:rsidR="00423CA0" w:rsidRPr="004E6533">
        <w:rPr>
          <w:rFonts w:ascii="Arial" w:hAnsi="Arial" w:cs="Arial"/>
          <w:sz w:val="24"/>
        </w:rPr>
        <w:t xml:space="preserve">de una </w:t>
      </w:r>
      <w:r w:rsidR="00781C5C" w:rsidRPr="004E6533">
        <w:rPr>
          <w:rFonts w:ascii="Arial" w:hAnsi="Arial" w:cs="Arial"/>
          <w:sz w:val="24"/>
        </w:rPr>
        <w:t xml:space="preserve">prolongada pérdida de competitividad </w:t>
      </w:r>
      <w:r w:rsidR="00383879" w:rsidRPr="004E6533">
        <w:rPr>
          <w:rFonts w:ascii="Arial" w:hAnsi="Arial" w:cs="Arial"/>
          <w:sz w:val="24"/>
        </w:rPr>
        <w:t>derivada de que nuestros costes y precios habían crecido muy por encima de los de nuestros competidores</w:t>
      </w:r>
      <w:r w:rsidR="00991EDE">
        <w:rPr>
          <w:rFonts w:ascii="Arial" w:hAnsi="Arial" w:cs="Arial"/>
          <w:sz w:val="24"/>
        </w:rPr>
        <w:t xml:space="preserve"> en una Unión Monetaria</w:t>
      </w:r>
      <w:r w:rsidR="00910763" w:rsidRPr="004E6533">
        <w:rPr>
          <w:rFonts w:ascii="Arial" w:hAnsi="Arial" w:cs="Arial"/>
          <w:sz w:val="24"/>
        </w:rPr>
        <w:t>.</w:t>
      </w:r>
    </w:p>
    <w:p w:rsidR="004B279F" w:rsidRPr="004E6533" w:rsidRDefault="004B279F" w:rsidP="00157507">
      <w:pPr>
        <w:spacing w:after="0" w:line="360" w:lineRule="auto"/>
        <w:ind w:left="993"/>
        <w:jc w:val="both"/>
        <w:rPr>
          <w:rFonts w:ascii="Arial" w:hAnsi="Arial" w:cs="Arial"/>
          <w:sz w:val="24"/>
        </w:rPr>
      </w:pPr>
    </w:p>
    <w:p w:rsidR="00781C5C" w:rsidRPr="004E6533" w:rsidRDefault="004B279F"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t xml:space="preserve">Desde </w:t>
      </w:r>
      <w:r w:rsidR="00D8556B" w:rsidRPr="004E6533">
        <w:rPr>
          <w:rFonts w:ascii="Arial" w:hAnsi="Arial" w:cs="Arial"/>
          <w:sz w:val="24"/>
        </w:rPr>
        <w:t>el inicio</w:t>
      </w:r>
      <w:r w:rsidRPr="004E6533">
        <w:rPr>
          <w:rFonts w:ascii="Arial" w:hAnsi="Arial" w:cs="Arial"/>
          <w:sz w:val="24"/>
        </w:rPr>
        <w:t xml:space="preserve"> del siglo XXI</w:t>
      </w:r>
      <w:r w:rsidR="00E62CE7" w:rsidRPr="004E6533">
        <w:rPr>
          <w:rFonts w:ascii="Arial" w:hAnsi="Arial" w:cs="Arial"/>
          <w:sz w:val="24"/>
        </w:rPr>
        <w:t>, pero sobre todo a partir de 2004</w:t>
      </w:r>
      <w:r w:rsidRPr="004E6533">
        <w:rPr>
          <w:rFonts w:ascii="Arial" w:hAnsi="Arial" w:cs="Arial"/>
          <w:sz w:val="24"/>
        </w:rPr>
        <w:t>, la economía española arrastraba déficit</w:t>
      </w:r>
      <w:r w:rsidR="00473D78" w:rsidRPr="004E6533">
        <w:rPr>
          <w:rFonts w:ascii="Arial" w:hAnsi="Arial" w:cs="Arial"/>
          <w:sz w:val="24"/>
        </w:rPr>
        <w:t>s</w:t>
      </w:r>
      <w:r w:rsidRPr="004E6533">
        <w:rPr>
          <w:rFonts w:ascii="Arial" w:hAnsi="Arial" w:cs="Arial"/>
          <w:sz w:val="24"/>
        </w:rPr>
        <w:t xml:space="preserve"> por cuenta corriente crecientes</w:t>
      </w:r>
      <w:r w:rsidR="00E62CE7" w:rsidRPr="004E6533">
        <w:rPr>
          <w:rFonts w:ascii="Arial" w:hAnsi="Arial" w:cs="Arial"/>
          <w:sz w:val="24"/>
        </w:rPr>
        <w:t>,</w:t>
      </w:r>
      <w:r w:rsidR="009523F5" w:rsidRPr="004E6533">
        <w:rPr>
          <w:rFonts w:ascii="Arial" w:hAnsi="Arial" w:cs="Arial"/>
          <w:sz w:val="24"/>
        </w:rPr>
        <w:t xml:space="preserve"> </w:t>
      </w:r>
      <w:r w:rsidR="00E62CE7" w:rsidRPr="004E6533">
        <w:rPr>
          <w:rFonts w:ascii="Arial" w:hAnsi="Arial" w:cs="Arial"/>
          <w:sz w:val="24"/>
        </w:rPr>
        <w:t>que</w:t>
      </w:r>
      <w:r w:rsidR="006F4DAF" w:rsidRPr="004E6533">
        <w:rPr>
          <w:rFonts w:ascii="Arial" w:hAnsi="Arial" w:cs="Arial"/>
          <w:sz w:val="24"/>
        </w:rPr>
        <w:t xml:space="preserve"> pasaron de estar en el entorno </w:t>
      </w:r>
      <w:r w:rsidR="002A69E3" w:rsidRPr="004E6533">
        <w:rPr>
          <w:rFonts w:ascii="Arial" w:hAnsi="Arial" w:cs="Arial"/>
          <w:sz w:val="24"/>
        </w:rPr>
        <w:t xml:space="preserve">del 4% del PIB en 2003 </w:t>
      </w:r>
      <w:r w:rsidR="006F4DAF" w:rsidRPr="004E6533">
        <w:rPr>
          <w:rFonts w:ascii="Arial" w:hAnsi="Arial" w:cs="Arial"/>
          <w:sz w:val="24"/>
        </w:rPr>
        <w:t xml:space="preserve">a alcanzar </w:t>
      </w:r>
      <w:r w:rsidR="00B61E55" w:rsidRPr="004E6533">
        <w:rPr>
          <w:rFonts w:ascii="Arial" w:hAnsi="Arial" w:cs="Arial"/>
          <w:sz w:val="24"/>
        </w:rPr>
        <w:t>valores próximos al 10%</w:t>
      </w:r>
      <w:r w:rsidR="006C4F1C" w:rsidRPr="004E6533">
        <w:rPr>
          <w:rFonts w:ascii="Arial" w:hAnsi="Arial" w:cs="Arial"/>
          <w:sz w:val="24"/>
        </w:rPr>
        <w:t xml:space="preserve"> </w:t>
      </w:r>
      <w:r w:rsidR="00781C5C" w:rsidRPr="004E6533">
        <w:rPr>
          <w:rFonts w:ascii="Arial" w:hAnsi="Arial" w:cs="Arial"/>
          <w:sz w:val="24"/>
        </w:rPr>
        <w:t>en el año 2007</w:t>
      </w:r>
      <w:r w:rsidR="00B61E55" w:rsidRPr="004E6533">
        <w:rPr>
          <w:rFonts w:ascii="Arial" w:hAnsi="Arial" w:cs="Arial"/>
          <w:sz w:val="24"/>
        </w:rPr>
        <w:t xml:space="preserve">. </w:t>
      </w:r>
    </w:p>
    <w:p w:rsidR="00781C5C" w:rsidRPr="004E6533" w:rsidRDefault="00781C5C" w:rsidP="000B393D">
      <w:pPr>
        <w:spacing w:after="0" w:line="360" w:lineRule="auto"/>
        <w:ind w:left="993"/>
        <w:jc w:val="both"/>
        <w:rPr>
          <w:rFonts w:ascii="Arial" w:hAnsi="Arial" w:cs="Arial"/>
          <w:sz w:val="24"/>
        </w:rPr>
      </w:pPr>
    </w:p>
    <w:p w:rsidR="00423CA0" w:rsidRPr="004E6533" w:rsidRDefault="00423CA0"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En tercer lugar, </w:t>
      </w:r>
      <w:r w:rsidR="004D6FB4" w:rsidRPr="004E6533">
        <w:rPr>
          <w:rFonts w:ascii="Arial" w:hAnsi="Arial" w:cs="Arial"/>
          <w:sz w:val="24"/>
        </w:rPr>
        <w:t xml:space="preserve">España tuvo una situación de equilibrio </w:t>
      </w:r>
      <w:r w:rsidR="00383879" w:rsidRPr="004E6533">
        <w:rPr>
          <w:rFonts w:ascii="Arial" w:hAnsi="Arial" w:cs="Arial"/>
          <w:sz w:val="24"/>
        </w:rPr>
        <w:t xml:space="preserve">o ligero superávit </w:t>
      </w:r>
      <w:r w:rsidR="004D6FB4" w:rsidRPr="004E6533">
        <w:rPr>
          <w:rFonts w:ascii="Arial" w:hAnsi="Arial" w:cs="Arial"/>
          <w:sz w:val="24"/>
        </w:rPr>
        <w:t>presupuestario hasta 200</w:t>
      </w:r>
      <w:r w:rsidR="0070287D" w:rsidRPr="004E6533">
        <w:rPr>
          <w:rFonts w:ascii="Arial" w:hAnsi="Arial" w:cs="Arial"/>
          <w:sz w:val="24"/>
        </w:rPr>
        <w:t>7</w:t>
      </w:r>
      <w:r w:rsidR="00383879" w:rsidRPr="004E6533">
        <w:rPr>
          <w:rFonts w:ascii="Arial" w:hAnsi="Arial" w:cs="Arial"/>
          <w:sz w:val="24"/>
        </w:rPr>
        <w:t>. Sin embargo,</w:t>
      </w:r>
      <w:r w:rsidR="004D6FB4" w:rsidRPr="004E6533">
        <w:rPr>
          <w:rFonts w:ascii="Arial" w:hAnsi="Arial" w:cs="Arial"/>
          <w:sz w:val="24"/>
        </w:rPr>
        <w:t xml:space="preserve"> esto no era más que un espejismo que se desvaneció en cuanto llegó la recesión.</w:t>
      </w:r>
      <w:r w:rsidR="00755194" w:rsidRPr="004E6533">
        <w:rPr>
          <w:rFonts w:ascii="Arial" w:hAnsi="Arial" w:cs="Arial"/>
          <w:sz w:val="24"/>
        </w:rPr>
        <w:t xml:space="preserve"> L</w:t>
      </w:r>
      <w:r w:rsidR="0014266A" w:rsidRPr="004E6533">
        <w:rPr>
          <w:rFonts w:ascii="Arial" w:hAnsi="Arial" w:cs="Arial"/>
          <w:sz w:val="24"/>
        </w:rPr>
        <w:t xml:space="preserve">os </w:t>
      </w:r>
      <w:r w:rsidRPr="004E6533">
        <w:rPr>
          <w:rFonts w:ascii="Arial" w:hAnsi="Arial" w:cs="Arial"/>
          <w:sz w:val="24"/>
        </w:rPr>
        <w:t xml:space="preserve">ingresos </w:t>
      </w:r>
      <w:r w:rsidR="0014266A" w:rsidRPr="004E6533">
        <w:rPr>
          <w:rFonts w:ascii="Arial" w:hAnsi="Arial" w:cs="Arial"/>
          <w:sz w:val="24"/>
        </w:rPr>
        <w:t xml:space="preserve">públicos </w:t>
      </w:r>
      <w:r w:rsidRPr="004E6533">
        <w:rPr>
          <w:rFonts w:ascii="Arial" w:hAnsi="Arial" w:cs="Arial"/>
          <w:sz w:val="24"/>
        </w:rPr>
        <w:t>procedentes de la construcción</w:t>
      </w:r>
      <w:r w:rsidR="00755194" w:rsidRPr="004E6533">
        <w:rPr>
          <w:rFonts w:ascii="Arial" w:hAnsi="Arial" w:cs="Arial"/>
          <w:sz w:val="24"/>
        </w:rPr>
        <w:t xml:space="preserve"> </w:t>
      </w:r>
      <w:r w:rsidR="00A17A31" w:rsidRPr="004E6533">
        <w:rPr>
          <w:rFonts w:ascii="Arial" w:hAnsi="Arial" w:cs="Arial"/>
          <w:sz w:val="24"/>
        </w:rPr>
        <w:t xml:space="preserve">se desplomaron </w:t>
      </w:r>
      <w:r w:rsidR="00755194" w:rsidRPr="004E6533">
        <w:rPr>
          <w:rFonts w:ascii="Arial" w:hAnsi="Arial" w:cs="Arial"/>
          <w:sz w:val="24"/>
        </w:rPr>
        <w:t>y</w:t>
      </w:r>
      <w:r w:rsidR="00A17A31" w:rsidRPr="004E6533">
        <w:rPr>
          <w:rFonts w:ascii="Arial" w:hAnsi="Arial" w:cs="Arial"/>
          <w:sz w:val="24"/>
        </w:rPr>
        <w:t xml:space="preserve"> los gastos aumentaron por el juego de los estabilizadores automáticos y </w:t>
      </w:r>
      <w:r w:rsidR="00383879" w:rsidRPr="004E6533">
        <w:rPr>
          <w:rFonts w:ascii="Arial" w:hAnsi="Arial" w:cs="Arial"/>
          <w:sz w:val="24"/>
        </w:rPr>
        <w:t xml:space="preserve">de </w:t>
      </w:r>
      <w:r w:rsidR="00A17A31" w:rsidRPr="004E6533">
        <w:rPr>
          <w:rFonts w:ascii="Arial" w:hAnsi="Arial" w:cs="Arial"/>
          <w:sz w:val="24"/>
        </w:rPr>
        <w:t>las medidas discrecionales que se tomaron. Todo ello, deteri</w:t>
      </w:r>
      <w:r w:rsidR="00383879" w:rsidRPr="004E6533">
        <w:rPr>
          <w:rFonts w:ascii="Arial" w:hAnsi="Arial" w:cs="Arial"/>
          <w:sz w:val="24"/>
        </w:rPr>
        <w:t>o</w:t>
      </w:r>
      <w:r w:rsidR="00A17A31" w:rsidRPr="004E6533">
        <w:rPr>
          <w:rFonts w:ascii="Arial" w:hAnsi="Arial" w:cs="Arial"/>
          <w:sz w:val="24"/>
        </w:rPr>
        <w:t xml:space="preserve">ró rápidamente la </w:t>
      </w:r>
      <w:r w:rsidR="00991EDE">
        <w:rPr>
          <w:rFonts w:ascii="Arial" w:hAnsi="Arial" w:cs="Arial"/>
          <w:sz w:val="24"/>
        </w:rPr>
        <w:t>situación fiscal</w:t>
      </w:r>
      <w:r w:rsidR="00A17A31" w:rsidRPr="004E6533">
        <w:rPr>
          <w:rFonts w:ascii="Arial" w:hAnsi="Arial" w:cs="Arial"/>
          <w:sz w:val="24"/>
        </w:rPr>
        <w:t>.</w:t>
      </w:r>
      <w:r w:rsidR="00755194" w:rsidRPr="004E6533">
        <w:rPr>
          <w:rFonts w:ascii="Arial" w:hAnsi="Arial" w:cs="Arial"/>
          <w:sz w:val="24"/>
        </w:rPr>
        <w:t xml:space="preserve"> </w:t>
      </w:r>
    </w:p>
    <w:p w:rsidR="00423CA0" w:rsidRPr="004E6533" w:rsidRDefault="00423CA0" w:rsidP="00F12D11">
      <w:pPr>
        <w:spacing w:after="0" w:line="360" w:lineRule="auto"/>
        <w:ind w:left="993"/>
        <w:jc w:val="both"/>
        <w:rPr>
          <w:rFonts w:ascii="Arial" w:hAnsi="Arial" w:cs="Arial"/>
          <w:sz w:val="24"/>
        </w:rPr>
      </w:pPr>
    </w:p>
    <w:p w:rsidR="00014598" w:rsidRPr="004E6533" w:rsidRDefault="00EC2D64" w:rsidP="004E6533">
      <w:pPr>
        <w:numPr>
          <w:ilvl w:val="0"/>
          <w:numId w:val="28"/>
        </w:numPr>
        <w:spacing w:after="0" w:line="360" w:lineRule="auto"/>
        <w:jc w:val="both"/>
        <w:rPr>
          <w:rFonts w:ascii="Arial" w:hAnsi="Arial" w:cs="Arial"/>
          <w:sz w:val="24"/>
        </w:rPr>
      </w:pPr>
      <w:r w:rsidRPr="004E6533">
        <w:rPr>
          <w:rFonts w:ascii="Arial" w:hAnsi="Arial" w:cs="Arial"/>
          <w:sz w:val="24"/>
        </w:rPr>
        <w:t>Todos estos factores</w:t>
      </w:r>
      <w:r w:rsidR="00781C5C" w:rsidRPr="004E6533">
        <w:rPr>
          <w:rFonts w:ascii="Arial" w:hAnsi="Arial" w:cs="Arial"/>
          <w:sz w:val="24"/>
        </w:rPr>
        <w:t xml:space="preserve"> </w:t>
      </w:r>
      <w:r w:rsidR="00F82893" w:rsidRPr="004E6533">
        <w:rPr>
          <w:rFonts w:ascii="Arial" w:hAnsi="Arial" w:cs="Arial"/>
          <w:sz w:val="24"/>
        </w:rPr>
        <w:t xml:space="preserve">combinados </w:t>
      </w:r>
      <w:r w:rsidR="00781C5C" w:rsidRPr="004E6533">
        <w:rPr>
          <w:rFonts w:ascii="Arial" w:hAnsi="Arial" w:cs="Arial"/>
          <w:sz w:val="24"/>
        </w:rPr>
        <w:t xml:space="preserve">tuvieron consecuencias muy negativas </w:t>
      </w:r>
      <w:r w:rsidR="00725621" w:rsidRPr="004E6533">
        <w:rPr>
          <w:rFonts w:ascii="Arial" w:hAnsi="Arial" w:cs="Arial"/>
          <w:sz w:val="24"/>
        </w:rPr>
        <w:t>y explican el</w:t>
      </w:r>
      <w:r w:rsidR="00113EEA" w:rsidRPr="004E6533">
        <w:rPr>
          <w:rFonts w:ascii="Arial" w:hAnsi="Arial" w:cs="Arial"/>
          <w:sz w:val="24"/>
        </w:rPr>
        <w:t xml:space="preserve"> impacto dife</w:t>
      </w:r>
      <w:r w:rsidR="00D9139F" w:rsidRPr="004E6533">
        <w:rPr>
          <w:rFonts w:ascii="Arial" w:hAnsi="Arial" w:cs="Arial"/>
          <w:sz w:val="24"/>
        </w:rPr>
        <w:t xml:space="preserve">rencial </w:t>
      </w:r>
      <w:r w:rsidR="00725621" w:rsidRPr="004E6533">
        <w:rPr>
          <w:rFonts w:ascii="Arial" w:hAnsi="Arial" w:cs="Arial"/>
          <w:sz w:val="24"/>
        </w:rPr>
        <w:t xml:space="preserve">que la crisis tuvo </w:t>
      </w:r>
      <w:r w:rsidR="00D9139F" w:rsidRPr="004E6533">
        <w:rPr>
          <w:rFonts w:ascii="Arial" w:hAnsi="Arial" w:cs="Arial"/>
          <w:sz w:val="24"/>
        </w:rPr>
        <w:t>en la economía española. Impacto</w:t>
      </w:r>
      <w:r w:rsidR="00423CA0" w:rsidRPr="004E6533">
        <w:rPr>
          <w:rFonts w:ascii="Arial" w:hAnsi="Arial" w:cs="Arial"/>
          <w:sz w:val="24"/>
        </w:rPr>
        <w:t xml:space="preserve"> que se </w:t>
      </w:r>
      <w:r w:rsidR="00D9139F" w:rsidRPr="004E6533">
        <w:rPr>
          <w:rFonts w:ascii="Arial" w:hAnsi="Arial" w:cs="Arial"/>
          <w:sz w:val="24"/>
        </w:rPr>
        <w:t xml:space="preserve">dejó </w:t>
      </w:r>
      <w:r w:rsidR="00423CA0" w:rsidRPr="004E6533">
        <w:rPr>
          <w:rFonts w:ascii="Arial" w:hAnsi="Arial" w:cs="Arial"/>
          <w:sz w:val="24"/>
        </w:rPr>
        <w:t>notar</w:t>
      </w:r>
      <w:r w:rsidR="00215D10" w:rsidRPr="004E6533">
        <w:rPr>
          <w:rFonts w:ascii="Arial" w:hAnsi="Arial" w:cs="Arial"/>
          <w:sz w:val="24"/>
        </w:rPr>
        <w:t>,</w:t>
      </w:r>
      <w:r w:rsidR="00423CA0" w:rsidRPr="004E6533">
        <w:rPr>
          <w:rFonts w:ascii="Arial" w:hAnsi="Arial" w:cs="Arial"/>
          <w:sz w:val="24"/>
        </w:rPr>
        <w:t xml:space="preserve"> sobre todo</w:t>
      </w:r>
      <w:r w:rsidR="00215D10" w:rsidRPr="004E6533">
        <w:rPr>
          <w:rFonts w:ascii="Arial" w:hAnsi="Arial" w:cs="Arial"/>
          <w:sz w:val="24"/>
        </w:rPr>
        <w:t>,</w:t>
      </w:r>
      <w:r w:rsidRPr="004E6533">
        <w:rPr>
          <w:rFonts w:ascii="Arial" w:hAnsi="Arial" w:cs="Arial"/>
          <w:sz w:val="24"/>
        </w:rPr>
        <w:t xml:space="preserve"> a partir del año 2008:</w:t>
      </w:r>
    </w:p>
    <w:p w:rsidR="004B279F" w:rsidRPr="004E6533" w:rsidRDefault="004B279F"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En el </w:t>
      </w:r>
      <w:r w:rsidR="00EC4003" w:rsidRPr="004E6533">
        <w:rPr>
          <w:rFonts w:ascii="Arial" w:hAnsi="Arial" w:cs="Arial"/>
          <w:sz w:val="24"/>
        </w:rPr>
        <w:t>cuarto</w:t>
      </w:r>
      <w:r w:rsidRPr="004E6533">
        <w:rPr>
          <w:rFonts w:ascii="Arial" w:hAnsi="Arial" w:cs="Arial"/>
          <w:sz w:val="24"/>
        </w:rPr>
        <w:t xml:space="preserve"> trimestre de </w:t>
      </w:r>
      <w:r w:rsidR="00EC2D64" w:rsidRPr="004E6533">
        <w:rPr>
          <w:rFonts w:ascii="Arial" w:hAnsi="Arial" w:cs="Arial"/>
          <w:sz w:val="24"/>
        </w:rPr>
        <w:t>ese ejercicio</w:t>
      </w:r>
      <w:r w:rsidRPr="004E6533">
        <w:rPr>
          <w:rFonts w:ascii="Arial" w:hAnsi="Arial" w:cs="Arial"/>
          <w:sz w:val="24"/>
        </w:rPr>
        <w:t xml:space="preserve"> la economía entró en recesión</w:t>
      </w:r>
      <w:r w:rsidR="00C50068" w:rsidRPr="004E6533">
        <w:rPr>
          <w:rFonts w:ascii="Arial" w:hAnsi="Arial" w:cs="Arial"/>
          <w:sz w:val="24"/>
        </w:rPr>
        <w:t xml:space="preserve"> y ésta se mantuvo a lo largo de 2009, que fue el peor año de la serie histórica</w:t>
      </w:r>
      <w:r w:rsidR="00215D10" w:rsidRPr="004E6533">
        <w:rPr>
          <w:rFonts w:ascii="Arial" w:hAnsi="Arial" w:cs="Arial"/>
          <w:sz w:val="24"/>
        </w:rPr>
        <w:t>,</w:t>
      </w:r>
      <w:r w:rsidR="00C50068" w:rsidRPr="004E6533">
        <w:rPr>
          <w:rFonts w:ascii="Arial" w:hAnsi="Arial" w:cs="Arial"/>
          <w:sz w:val="24"/>
        </w:rPr>
        <w:t xml:space="preserve"> </w:t>
      </w:r>
      <w:r w:rsidR="00215D10" w:rsidRPr="004E6533">
        <w:rPr>
          <w:rFonts w:ascii="Arial" w:hAnsi="Arial" w:cs="Arial"/>
          <w:sz w:val="24"/>
        </w:rPr>
        <w:t>con una contracción</w:t>
      </w:r>
      <w:r w:rsidR="00C50068" w:rsidRPr="004E6533">
        <w:rPr>
          <w:rFonts w:ascii="Arial" w:hAnsi="Arial" w:cs="Arial"/>
          <w:sz w:val="24"/>
        </w:rPr>
        <w:t xml:space="preserve"> </w:t>
      </w:r>
      <w:r w:rsidR="00215D10" w:rsidRPr="004E6533">
        <w:rPr>
          <w:rFonts w:ascii="Arial" w:hAnsi="Arial" w:cs="Arial"/>
          <w:sz w:val="24"/>
        </w:rPr>
        <w:t>d</w:t>
      </w:r>
      <w:r w:rsidR="00C50068" w:rsidRPr="004E6533">
        <w:rPr>
          <w:rFonts w:ascii="Arial" w:hAnsi="Arial" w:cs="Arial"/>
          <w:sz w:val="24"/>
        </w:rPr>
        <w:t xml:space="preserve">el PIB </w:t>
      </w:r>
      <w:r w:rsidR="00215D10" w:rsidRPr="004E6533">
        <w:rPr>
          <w:rFonts w:ascii="Arial" w:hAnsi="Arial" w:cs="Arial"/>
          <w:sz w:val="24"/>
        </w:rPr>
        <w:t>de</w:t>
      </w:r>
      <w:r w:rsidR="00D051C4" w:rsidRPr="004E6533">
        <w:rPr>
          <w:rFonts w:ascii="Arial" w:hAnsi="Arial" w:cs="Arial"/>
          <w:sz w:val="24"/>
        </w:rPr>
        <w:t>l</w:t>
      </w:r>
      <w:r w:rsidR="00C50068" w:rsidRPr="004E6533">
        <w:rPr>
          <w:rFonts w:ascii="Arial" w:hAnsi="Arial" w:cs="Arial"/>
          <w:sz w:val="24"/>
        </w:rPr>
        <w:t xml:space="preserve"> 3,6%.</w:t>
      </w:r>
    </w:p>
    <w:p w:rsidR="000C74FC" w:rsidRPr="004E6533" w:rsidRDefault="000C74FC"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Por su parte, el mercado laboral </w:t>
      </w:r>
      <w:r w:rsidR="00EC2D64" w:rsidRPr="004E6533">
        <w:rPr>
          <w:rFonts w:ascii="Arial" w:hAnsi="Arial" w:cs="Arial"/>
          <w:sz w:val="24"/>
        </w:rPr>
        <w:t xml:space="preserve">empezó </w:t>
      </w:r>
      <w:r w:rsidRPr="004E6533">
        <w:rPr>
          <w:rFonts w:ascii="Arial" w:hAnsi="Arial" w:cs="Arial"/>
          <w:sz w:val="24"/>
        </w:rPr>
        <w:t xml:space="preserve">a destruir </w:t>
      </w:r>
      <w:r w:rsidR="00EC2D64" w:rsidRPr="004E6533">
        <w:rPr>
          <w:rFonts w:ascii="Arial" w:hAnsi="Arial" w:cs="Arial"/>
          <w:sz w:val="24"/>
        </w:rPr>
        <w:t>puestos de trabajo</w:t>
      </w:r>
      <w:r w:rsidR="00C50068" w:rsidRPr="004E6533">
        <w:rPr>
          <w:rFonts w:ascii="Arial" w:hAnsi="Arial" w:cs="Arial"/>
          <w:sz w:val="24"/>
        </w:rPr>
        <w:t xml:space="preserve"> hasta sumar casi 2 millones en dos ejercicios. Sólo en el primer trimestre de 2009 se perdieron 770.000 empleos.</w:t>
      </w:r>
    </w:p>
    <w:p w:rsidR="004E6533" w:rsidRPr="004E6533" w:rsidRDefault="00D675A4" w:rsidP="004E6533">
      <w:pPr>
        <w:numPr>
          <w:ilvl w:val="1"/>
          <w:numId w:val="28"/>
        </w:numPr>
        <w:spacing w:after="0" w:line="360" w:lineRule="auto"/>
        <w:jc w:val="both"/>
        <w:rPr>
          <w:rFonts w:ascii="Arial" w:hAnsi="Arial" w:cs="Arial"/>
          <w:sz w:val="24"/>
        </w:rPr>
      </w:pPr>
      <w:r w:rsidRPr="004E6533">
        <w:rPr>
          <w:rFonts w:ascii="Arial" w:hAnsi="Arial" w:cs="Arial"/>
          <w:sz w:val="24"/>
        </w:rPr>
        <w:t>Los superávit fiscales conseguidos hasta 2007 se tornaron rápidamente en un abultado déficit</w:t>
      </w:r>
      <w:r w:rsidR="00C50068" w:rsidRPr="004E6533">
        <w:rPr>
          <w:rFonts w:ascii="Arial" w:hAnsi="Arial" w:cs="Arial"/>
          <w:sz w:val="24"/>
        </w:rPr>
        <w:t>, del 4,4% en 2008 y del 11% en 2009, el mayor desde que hay registros</w:t>
      </w:r>
      <w:r w:rsidR="00991EDE">
        <w:rPr>
          <w:rFonts w:ascii="Arial" w:hAnsi="Arial" w:cs="Arial"/>
          <w:sz w:val="24"/>
        </w:rPr>
        <w:t xml:space="preserve"> en nuestro país</w:t>
      </w:r>
      <w:r w:rsidR="00113EEA" w:rsidRPr="004E6533">
        <w:rPr>
          <w:rFonts w:ascii="Arial" w:hAnsi="Arial" w:cs="Arial"/>
          <w:sz w:val="24"/>
        </w:rPr>
        <w:t>.</w:t>
      </w:r>
    </w:p>
    <w:p w:rsidR="004E6533" w:rsidRPr="004E6533" w:rsidRDefault="004E6533" w:rsidP="004E6533">
      <w:pPr>
        <w:spacing w:after="0" w:line="360" w:lineRule="auto"/>
        <w:ind w:left="720"/>
        <w:jc w:val="both"/>
        <w:rPr>
          <w:rFonts w:ascii="Arial" w:hAnsi="Arial" w:cs="Arial"/>
          <w:sz w:val="24"/>
        </w:rPr>
      </w:pPr>
    </w:p>
    <w:p w:rsidR="0019784A" w:rsidRPr="004E6533" w:rsidRDefault="004E6533" w:rsidP="004E6533">
      <w:pPr>
        <w:numPr>
          <w:ilvl w:val="0"/>
          <w:numId w:val="28"/>
        </w:numPr>
        <w:spacing w:after="0" w:line="360" w:lineRule="auto"/>
        <w:jc w:val="both"/>
        <w:rPr>
          <w:rFonts w:ascii="Arial" w:hAnsi="Arial" w:cs="Arial"/>
          <w:sz w:val="24"/>
        </w:rPr>
      </w:pPr>
      <w:r w:rsidRPr="004E6533">
        <w:rPr>
          <w:rFonts w:ascii="Arial" w:hAnsi="Arial" w:cs="Arial"/>
          <w:sz w:val="24"/>
        </w:rPr>
        <w:t>P</w:t>
      </w:r>
      <w:r w:rsidR="00D3238F" w:rsidRPr="004E6533">
        <w:rPr>
          <w:rFonts w:ascii="Arial" w:hAnsi="Arial" w:cs="Arial"/>
          <w:sz w:val="24"/>
        </w:rPr>
        <w:t xml:space="preserve">ese a </w:t>
      </w:r>
      <w:r w:rsidR="00113EEA" w:rsidRPr="004E6533">
        <w:rPr>
          <w:rFonts w:ascii="Arial" w:hAnsi="Arial" w:cs="Arial"/>
          <w:sz w:val="24"/>
        </w:rPr>
        <w:t>las</w:t>
      </w:r>
      <w:r w:rsidR="00D3238F" w:rsidRPr="004E6533">
        <w:rPr>
          <w:rFonts w:ascii="Arial" w:hAnsi="Arial" w:cs="Arial"/>
          <w:sz w:val="24"/>
        </w:rPr>
        <w:t xml:space="preserve"> señales alarmantes, y a</w:t>
      </w:r>
      <w:r w:rsidR="00097EDE" w:rsidRPr="004E6533">
        <w:rPr>
          <w:rFonts w:ascii="Arial" w:hAnsi="Arial" w:cs="Arial"/>
          <w:sz w:val="24"/>
        </w:rPr>
        <w:t xml:space="preserve">unque la crisis financiera internacional había estallado </w:t>
      </w:r>
      <w:r w:rsidR="0070287D" w:rsidRPr="004E6533">
        <w:rPr>
          <w:rFonts w:ascii="Arial" w:hAnsi="Arial" w:cs="Arial"/>
          <w:sz w:val="24"/>
        </w:rPr>
        <w:t>varios meses</w:t>
      </w:r>
      <w:r w:rsidR="00D3238F" w:rsidRPr="004E6533">
        <w:rPr>
          <w:rFonts w:ascii="Arial" w:hAnsi="Arial" w:cs="Arial"/>
          <w:sz w:val="24"/>
        </w:rPr>
        <w:t xml:space="preserve"> antes, </w:t>
      </w:r>
      <w:r w:rsidR="00725621" w:rsidRPr="004E6533">
        <w:rPr>
          <w:rFonts w:ascii="Arial" w:hAnsi="Arial" w:cs="Arial"/>
          <w:sz w:val="24"/>
        </w:rPr>
        <w:t xml:space="preserve">no fue </w:t>
      </w:r>
      <w:r w:rsidR="00AF17F0" w:rsidRPr="004E6533">
        <w:rPr>
          <w:rFonts w:ascii="Arial" w:hAnsi="Arial" w:cs="Arial"/>
          <w:sz w:val="24"/>
        </w:rPr>
        <w:t xml:space="preserve">hasta finales de 2008 </w:t>
      </w:r>
      <w:r w:rsidR="00725621" w:rsidRPr="004E6533">
        <w:rPr>
          <w:rFonts w:ascii="Arial" w:hAnsi="Arial" w:cs="Arial"/>
          <w:sz w:val="24"/>
        </w:rPr>
        <w:t xml:space="preserve">que se </w:t>
      </w:r>
      <w:r w:rsidR="00314148" w:rsidRPr="004E6533">
        <w:rPr>
          <w:rFonts w:ascii="Arial" w:hAnsi="Arial" w:cs="Arial"/>
          <w:sz w:val="24"/>
        </w:rPr>
        <w:t>empezaron a tomar medidas</w:t>
      </w:r>
      <w:r w:rsidR="0019784A" w:rsidRPr="004E6533">
        <w:rPr>
          <w:rFonts w:ascii="Arial" w:hAnsi="Arial" w:cs="Arial"/>
          <w:sz w:val="24"/>
        </w:rPr>
        <w:t>.</w:t>
      </w:r>
    </w:p>
    <w:p w:rsidR="00940615" w:rsidRPr="004E6533" w:rsidRDefault="00940615" w:rsidP="004E6533">
      <w:pPr>
        <w:pStyle w:val="Prrafodelista"/>
        <w:ind w:firstLine="60"/>
        <w:rPr>
          <w:rFonts w:ascii="Arial" w:hAnsi="Arial" w:cs="Arial"/>
          <w:sz w:val="24"/>
        </w:rPr>
      </w:pPr>
    </w:p>
    <w:p w:rsidR="00014598" w:rsidRPr="004E6533" w:rsidRDefault="0019784A" w:rsidP="004E6533">
      <w:pPr>
        <w:numPr>
          <w:ilvl w:val="0"/>
          <w:numId w:val="28"/>
        </w:numPr>
        <w:spacing w:after="0" w:line="360" w:lineRule="auto"/>
        <w:jc w:val="both"/>
        <w:rPr>
          <w:rFonts w:ascii="Arial" w:hAnsi="Arial" w:cs="Arial"/>
          <w:sz w:val="24"/>
        </w:rPr>
      </w:pPr>
      <w:r w:rsidRPr="004E6533">
        <w:rPr>
          <w:rFonts w:ascii="Arial" w:hAnsi="Arial" w:cs="Arial"/>
          <w:sz w:val="24"/>
        </w:rPr>
        <w:t>En concreto</w:t>
      </w:r>
      <w:r w:rsidR="00781C5C" w:rsidRPr="004E6533">
        <w:rPr>
          <w:rFonts w:ascii="Arial" w:hAnsi="Arial" w:cs="Arial"/>
          <w:sz w:val="24"/>
        </w:rPr>
        <w:t>,</w:t>
      </w:r>
      <w:r w:rsidRPr="004E6533">
        <w:rPr>
          <w:rFonts w:ascii="Arial" w:hAnsi="Arial" w:cs="Arial"/>
          <w:sz w:val="24"/>
        </w:rPr>
        <w:t xml:space="preserve"> </w:t>
      </w:r>
      <w:r w:rsidR="00113EEA" w:rsidRPr="004E6533">
        <w:rPr>
          <w:rFonts w:ascii="Arial" w:hAnsi="Arial" w:cs="Arial"/>
          <w:sz w:val="24"/>
        </w:rPr>
        <w:t>se aprobaron</w:t>
      </w:r>
      <w:r w:rsidR="00781C5C" w:rsidRPr="004E6533">
        <w:rPr>
          <w:rFonts w:ascii="Arial" w:hAnsi="Arial" w:cs="Arial"/>
          <w:sz w:val="24"/>
        </w:rPr>
        <w:t xml:space="preserve"> </w:t>
      </w:r>
      <w:r w:rsidR="002323DE" w:rsidRPr="004E6533">
        <w:rPr>
          <w:rFonts w:ascii="Arial" w:hAnsi="Arial" w:cs="Arial"/>
          <w:sz w:val="24"/>
        </w:rPr>
        <w:t xml:space="preserve">dos </w:t>
      </w:r>
      <w:r w:rsidR="008C6A25" w:rsidRPr="004E6533">
        <w:rPr>
          <w:rFonts w:ascii="Arial" w:hAnsi="Arial" w:cs="Arial"/>
          <w:sz w:val="24"/>
        </w:rPr>
        <w:t>Real</w:t>
      </w:r>
      <w:r w:rsidR="002323DE" w:rsidRPr="004E6533">
        <w:rPr>
          <w:rFonts w:ascii="Arial" w:hAnsi="Arial" w:cs="Arial"/>
          <w:sz w:val="24"/>
        </w:rPr>
        <w:t>es</w:t>
      </w:r>
      <w:r w:rsidR="008C6A25" w:rsidRPr="004E6533">
        <w:rPr>
          <w:rFonts w:ascii="Arial" w:hAnsi="Arial" w:cs="Arial"/>
          <w:sz w:val="24"/>
        </w:rPr>
        <w:t xml:space="preserve"> Decreto</w:t>
      </w:r>
      <w:r w:rsidR="002323DE" w:rsidRPr="004E6533">
        <w:rPr>
          <w:rFonts w:ascii="Arial" w:hAnsi="Arial" w:cs="Arial"/>
          <w:sz w:val="24"/>
        </w:rPr>
        <w:t>s</w:t>
      </w:r>
      <w:r w:rsidR="008C6A25" w:rsidRPr="004E6533">
        <w:rPr>
          <w:rFonts w:ascii="Arial" w:hAnsi="Arial" w:cs="Arial"/>
          <w:sz w:val="24"/>
        </w:rPr>
        <w:t>-l</w:t>
      </w:r>
      <w:r w:rsidR="00781C5C" w:rsidRPr="004E6533">
        <w:rPr>
          <w:rFonts w:ascii="Arial" w:hAnsi="Arial" w:cs="Arial"/>
          <w:sz w:val="24"/>
        </w:rPr>
        <w:t>ey</w:t>
      </w:r>
      <w:r w:rsidR="00D675A4" w:rsidRPr="004E6533">
        <w:rPr>
          <w:rFonts w:ascii="Arial" w:hAnsi="Arial" w:cs="Arial"/>
          <w:sz w:val="24"/>
        </w:rPr>
        <w:t>es</w:t>
      </w:r>
      <w:r w:rsidR="008C6A25" w:rsidRPr="004E6533">
        <w:rPr>
          <w:rFonts w:ascii="Arial" w:hAnsi="Arial" w:cs="Arial"/>
          <w:sz w:val="24"/>
        </w:rPr>
        <w:t xml:space="preserve"> para permitir la concesión de </w:t>
      </w:r>
      <w:r w:rsidR="00781C5C" w:rsidRPr="004E6533">
        <w:rPr>
          <w:rFonts w:ascii="Arial" w:hAnsi="Arial" w:cs="Arial"/>
          <w:sz w:val="24"/>
        </w:rPr>
        <w:t xml:space="preserve">garantías </w:t>
      </w:r>
      <w:r w:rsidR="008C6A25" w:rsidRPr="004E6533">
        <w:rPr>
          <w:rFonts w:ascii="Arial" w:hAnsi="Arial" w:cs="Arial"/>
          <w:sz w:val="24"/>
        </w:rPr>
        <w:t xml:space="preserve">públicas </w:t>
      </w:r>
      <w:r w:rsidR="00781C5C" w:rsidRPr="004E6533">
        <w:rPr>
          <w:rFonts w:ascii="Arial" w:hAnsi="Arial" w:cs="Arial"/>
          <w:sz w:val="24"/>
        </w:rPr>
        <w:t>en operaciones de financiación de las entidades</w:t>
      </w:r>
      <w:r w:rsidR="002323DE" w:rsidRPr="004E6533">
        <w:rPr>
          <w:rFonts w:ascii="Arial" w:hAnsi="Arial" w:cs="Arial"/>
          <w:sz w:val="24"/>
        </w:rPr>
        <w:t xml:space="preserve"> </w:t>
      </w:r>
      <w:r w:rsidR="00113EEA" w:rsidRPr="004E6533">
        <w:rPr>
          <w:rFonts w:ascii="Arial" w:hAnsi="Arial" w:cs="Arial"/>
          <w:sz w:val="24"/>
        </w:rPr>
        <w:t xml:space="preserve">financieras </w:t>
      </w:r>
      <w:r w:rsidR="002323DE" w:rsidRPr="004E6533">
        <w:rPr>
          <w:rFonts w:ascii="Arial" w:hAnsi="Arial" w:cs="Arial"/>
          <w:sz w:val="24"/>
        </w:rPr>
        <w:t>y para crear el Fondo para la Adquisición de Activos Financieros</w:t>
      </w:r>
      <w:r w:rsidR="00AF17F0" w:rsidRPr="004E6533">
        <w:rPr>
          <w:rFonts w:ascii="Arial" w:hAnsi="Arial" w:cs="Arial"/>
          <w:sz w:val="24"/>
        </w:rPr>
        <w:t>.</w:t>
      </w:r>
    </w:p>
    <w:p w:rsidR="005C4E06" w:rsidRPr="004E6533" w:rsidRDefault="005C4E06" w:rsidP="005C4E06">
      <w:pPr>
        <w:pStyle w:val="Prrafodelista"/>
        <w:rPr>
          <w:rFonts w:ascii="Arial" w:hAnsi="Arial" w:cs="Arial"/>
          <w:sz w:val="24"/>
        </w:rPr>
      </w:pPr>
    </w:p>
    <w:p w:rsidR="0010786A" w:rsidRPr="004E6533" w:rsidRDefault="00BA0B58"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Menos de </w:t>
      </w:r>
      <w:r w:rsidR="005C459C" w:rsidRPr="004E6533">
        <w:rPr>
          <w:rFonts w:ascii="Arial" w:hAnsi="Arial" w:cs="Arial"/>
          <w:sz w:val="24"/>
        </w:rPr>
        <w:t>seis meses después</w:t>
      </w:r>
      <w:r w:rsidRPr="004E6533">
        <w:rPr>
          <w:rFonts w:ascii="Arial" w:hAnsi="Arial" w:cs="Arial"/>
          <w:sz w:val="24"/>
        </w:rPr>
        <w:t xml:space="preserve"> tuvieron lugar los primeros rescates de cajas de ahorros. En concreto, en marzo de 2009 </w:t>
      </w:r>
      <w:r w:rsidR="002C0977" w:rsidRPr="004E6533">
        <w:rPr>
          <w:rFonts w:ascii="Arial" w:hAnsi="Arial" w:cs="Arial"/>
          <w:sz w:val="24"/>
        </w:rPr>
        <w:t xml:space="preserve">se intervino </w:t>
      </w:r>
      <w:r w:rsidRPr="004E6533">
        <w:rPr>
          <w:rFonts w:ascii="Arial" w:hAnsi="Arial" w:cs="Arial"/>
          <w:sz w:val="24"/>
        </w:rPr>
        <w:t>Caja Castilla-La Mancha (CCM)</w:t>
      </w:r>
      <w:r w:rsidR="0010786A" w:rsidRPr="004E6533">
        <w:rPr>
          <w:rFonts w:ascii="Arial" w:hAnsi="Arial" w:cs="Arial"/>
          <w:sz w:val="24"/>
        </w:rPr>
        <w:t>.</w:t>
      </w:r>
    </w:p>
    <w:p w:rsidR="0010786A" w:rsidRPr="004E6533" w:rsidRDefault="0010786A" w:rsidP="00554028">
      <w:pPr>
        <w:pStyle w:val="Prrafodelista"/>
        <w:rPr>
          <w:rFonts w:ascii="Arial" w:hAnsi="Arial" w:cs="Arial"/>
          <w:sz w:val="24"/>
        </w:rPr>
      </w:pPr>
    </w:p>
    <w:p w:rsidR="0010786A" w:rsidRPr="004E6533" w:rsidRDefault="0010786A" w:rsidP="004E6533">
      <w:pPr>
        <w:numPr>
          <w:ilvl w:val="0"/>
          <w:numId w:val="28"/>
        </w:numPr>
        <w:spacing w:after="0" w:line="360" w:lineRule="auto"/>
        <w:jc w:val="both"/>
        <w:rPr>
          <w:rFonts w:ascii="Arial" w:hAnsi="Arial" w:cs="Arial"/>
          <w:sz w:val="24"/>
        </w:rPr>
      </w:pPr>
      <w:r w:rsidRPr="004E6533">
        <w:rPr>
          <w:rFonts w:ascii="Arial" w:hAnsi="Arial" w:cs="Arial"/>
          <w:sz w:val="24"/>
        </w:rPr>
        <w:t>Para esta operación, el Ejecutivo tuvo que autorizar de urgencia un aval del Tesoro de hasta 9.000 millones de euros, de modo que el supervisor pudiera otorgarle</w:t>
      </w:r>
      <w:r w:rsidR="00725621" w:rsidRPr="004E6533">
        <w:rPr>
          <w:rFonts w:ascii="Arial" w:hAnsi="Arial" w:cs="Arial"/>
          <w:sz w:val="24"/>
        </w:rPr>
        <w:t xml:space="preserve"> a la entidad</w:t>
      </w:r>
      <w:r w:rsidRPr="004E6533">
        <w:rPr>
          <w:rFonts w:ascii="Arial" w:hAnsi="Arial" w:cs="Arial"/>
          <w:sz w:val="24"/>
        </w:rPr>
        <w:t xml:space="preserve"> un</w:t>
      </w:r>
      <w:r w:rsidR="006C4F1C" w:rsidRPr="004E6533">
        <w:rPr>
          <w:rFonts w:ascii="Arial" w:hAnsi="Arial" w:cs="Arial"/>
          <w:sz w:val="24"/>
        </w:rPr>
        <w:t>a línea de liquidez de emergencia</w:t>
      </w:r>
      <w:r w:rsidRPr="004E6533">
        <w:rPr>
          <w:rFonts w:ascii="Arial" w:hAnsi="Arial" w:cs="Arial"/>
          <w:sz w:val="24"/>
        </w:rPr>
        <w:t xml:space="preserve"> </w:t>
      </w:r>
      <w:r w:rsidR="006C4F1C" w:rsidRPr="004E6533">
        <w:rPr>
          <w:rFonts w:ascii="Arial" w:hAnsi="Arial" w:cs="Arial"/>
          <w:sz w:val="24"/>
        </w:rPr>
        <w:t xml:space="preserve">(o </w:t>
      </w:r>
      <w:r w:rsidRPr="004E6533">
        <w:rPr>
          <w:rFonts w:ascii="Arial" w:hAnsi="Arial" w:cs="Arial"/>
          <w:sz w:val="24"/>
        </w:rPr>
        <w:t>ELA</w:t>
      </w:r>
      <w:r w:rsidR="006C4F1C" w:rsidRPr="004E6533">
        <w:rPr>
          <w:rFonts w:ascii="Arial" w:hAnsi="Arial" w:cs="Arial"/>
          <w:sz w:val="24"/>
        </w:rPr>
        <w:t>)</w:t>
      </w:r>
      <w:r w:rsidRPr="004E6533">
        <w:rPr>
          <w:rFonts w:ascii="Arial" w:hAnsi="Arial" w:cs="Arial"/>
          <w:sz w:val="24"/>
        </w:rPr>
        <w:t xml:space="preserve"> por 900 millones de euros.</w:t>
      </w:r>
    </w:p>
    <w:p w:rsidR="0010786A" w:rsidRPr="004E6533" w:rsidRDefault="0010786A" w:rsidP="00554028">
      <w:pPr>
        <w:pStyle w:val="Prrafodelista"/>
        <w:rPr>
          <w:rFonts w:ascii="Arial" w:hAnsi="Arial" w:cs="Arial"/>
          <w:sz w:val="24"/>
        </w:rPr>
      </w:pPr>
    </w:p>
    <w:p w:rsidR="00BA0B58" w:rsidRPr="004E6533" w:rsidRDefault="005C459C" w:rsidP="004E6533">
      <w:pPr>
        <w:numPr>
          <w:ilvl w:val="0"/>
          <w:numId w:val="28"/>
        </w:numPr>
        <w:spacing w:after="0" w:line="360" w:lineRule="auto"/>
        <w:jc w:val="both"/>
        <w:rPr>
          <w:rFonts w:ascii="Arial" w:hAnsi="Arial" w:cs="Arial"/>
          <w:sz w:val="24"/>
        </w:rPr>
      </w:pPr>
      <w:r w:rsidRPr="004E6533">
        <w:rPr>
          <w:rFonts w:ascii="Arial" w:hAnsi="Arial" w:cs="Arial"/>
          <w:sz w:val="24"/>
        </w:rPr>
        <w:t>La intervención terminó e</w:t>
      </w:r>
      <w:r w:rsidR="0010786A" w:rsidRPr="004E6533">
        <w:rPr>
          <w:rFonts w:ascii="Arial" w:hAnsi="Arial" w:cs="Arial"/>
          <w:sz w:val="24"/>
        </w:rPr>
        <w:t>n noviembre</w:t>
      </w:r>
      <w:r w:rsidR="00AF17F0" w:rsidRPr="004E6533">
        <w:rPr>
          <w:rFonts w:ascii="Arial" w:hAnsi="Arial" w:cs="Arial"/>
          <w:sz w:val="24"/>
        </w:rPr>
        <w:t xml:space="preserve"> de 2009</w:t>
      </w:r>
      <w:r w:rsidR="0010786A" w:rsidRPr="004E6533">
        <w:rPr>
          <w:rFonts w:ascii="Arial" w:hAnsi="Arial" w:cs="Arial"/>
          <w:sz w:val="24"/>
        </w:rPr>
        <w:t xml:space="preserve"> </w:t>
      </w:r>
      <w:r w:rsidRPr="004E6533">
        <w:rPr>
          <w:rFonts w:ascii="Arial" w:hAnsi="Arial" w:cs="Arial"/>
          <w:sz w:val="24"/>
        </w:rPr>
        <w:t xml:space="preserve">con la </w:t>
      </w:r>
      <w:r w:rsidR="0010786A" w:rsidRPr="004E6533">
        <w:rPr>
          <w:rFonts w:ascii="Arial" w:hAnsi="Arial" w:cs="Arial"/>
          <w:sz w:val="24"/>
        </w:rPr>
        <w:t>integración de CCM en Cajastur (hoy Liberbank)</w:t>
      </w:r>
      <w:r w:rsidR="003514D8" w:rsidRPr="004E6533">
        <w:rPr>
          <w:rFonts w:ascii="Arial" w:hAnsi="Arial" w:cs="Arial"/>
          <w:sz w:val="24"/>
        </w:rPr>
        <w:t>.</w:t>
      </w:r>
      <w:r w:rsidR="0010786A" w:rsidRPr="004E6533">
        <w:rPr>
          <w:rFonts w:ascii="Arial" w:hAnsi="Arial" w:cs="Arial"/>
          <w:sz w:val="24"/>
        </w:rPr>
        <w:t xml:space="preserve"> </w:t>
      </w:r>
      <w:r w:rsidR="003514D8" w:rsidRPr="004E6533">
        <w:rPr>
          <w:rFonts w:ascii="Arial" w:hAnsi="Arial" w:cs="Arial"/>
          <w:sz w:val="24"/>
        </w:rPr>
        <w:t>E</w:t>
      </w:r>
      <w:r w:rsidR="0010786A" w:rsidRPr="004E6533">
        <w:rPr>
          <w:rFonts w:ascii="Arial" w:hAnsi="Arial" w:cs="Arial"/>
          <w:sz w:val="24"/>
        </w:rPr>
        <w:t xml:space="preserve">l Fondo de Garantía de Depósitos </w:t>
      </w:r>
      <w:r w:rsidR="003514D8" w:rsidRPr="004E6533">
        <w:rPr>
          <w:rFonts w:ascii="Arial" w:hAnsi="Arial" w:cs="Arial"/>
          <w:sz w:val="24"/>
        </w:rPr>
        <w:t xml:space="preserve">concedió ayudas de capital por </w:t>
      </w:r>
      <w:r w:rsidR="0010786A" w:rsidRPr="004E6533">
        <w:rPr>
          <w:rFonts w:ascii="Arial" w:hAnsi="Arial" w:cs="Arial"/>
          <w:sz w:val="24"/>
        </w:rPr>
        <w:t xml:space="preserve">1.740 millones de euros y un esquema de protección de activos </w:t>
      </w:r>
      <w:r w:rsidR="006C4F1C" w:rsidRPr="004E6533">
        <w:rPr>
          <w:rFonts w:ascii="Arial" w:hAnsi="Arial" w:cs="Arial"/>
          <w:sz w:val="24"/>
        </w:rPr>
        <w:t xml:space="preserve">(EPA) </w:t>
      </w:r>
      <w:r w:rsidR="0010786A" w:rsidRPr="004E6533">
        <w:rPr>
          <w:rFonts w:ascii="Arial" w:hAnsi="Arial" w:cs="Arial"/>
          <w:sz w:val="24"/>
        </w:rPr>
        <w:t xml:space="preserve">cuyo </w:t>
      </w:r>
      <w:r w:rsidR="00042858" w:rsidRPr="004E6533">
        <w:rPr>
          <w:rFonts w:ascii="Arial" w:hAnsi="Arial" w:cs="Arial"/>
          <w:sz w:val="24"/>
        </w:rPr>
        <w:t>importe máximo cubierto ascendía a 2.475 millones de euros</w:t>
      </w:r>
      <w:r w:rsidR="00D23006" w:rsidRPr="004E6533">
        <w:rPr>
          <w:rFonts w:ascii="Arial" w:hAnsi="Arial" w:cs="Arial"/>
          <w:sz w:val="24"/>
        </w:rPr>
        <w:t>, pérdida que se sustanció en su totalidad</w:t>
      </w:r>
      <w:r w:rsidR="00AF17F0" w:rsidRPr="004E6533">
        <w:rPr>
          <w:rFonts w:ascii="Arial" w:hAnsi="Arial" w:cs="Arial"/>
          <w:sz w:val="24"/>
        </w:rPr>
        <w:t>.</w:t>
      </w:r>
    </w:p>
    <w:p w:rsidR="00BA0B58" w:rsidRPr="004E6533" w:rsidRDefault="00BA0B58" w:rsidP="004C201E">
      <w:pPr>
        <w:pStyle w:val="Prrafodelista"/>
        <w:rPr>
          <w:rFonts w:ascii="Arial" w:hAnsi="Arial" w:cs="Arial"/>
          <w:sz w:val="24"/>
        </w:rPr>
      </w:pPr>
    </w:p>
    <w:p w:rsidR="00014598" w:rsidRPr="004E6533" w:rsidRDefault="000A3B88" w:rsidP="004E6533">
      <w:pPr>
        <w:numPr>
          <w:ilvl w:val="0"/>
          <w:numId w:val="28"/>
        </w:numPr>
        <w:spacing w:after="0" w:line="360" w:lineRule="auto"/>
        <w:jc w:val="both"/>
        <w:rPr>
          <w:rFonts w:ascii="Arial" w:hAnsi="Arial" w:cs="Arial"/>
          <w:sz w:val="24"/>
        </w:rPr>
      </w:pPr>
      <w:r w:rsidRPr="004E6533">
        <w:rPr>
          <w:rFonts w:ascii="Arial" w:hAnsi="Arial" w:cs="Arial"/>
          <w:sz w:val="24"/>
        </w:rPr>
        <w:t>A los pocos meses</w:t>
      </w:r>
      <w:r w:rsidR="005C459C" w:rsidRPr="004E6533">
        <w:rPr>
          <w:rFonts w:ascii="Arial" w:hAnsi="Arial" w:cs="Arial"/>
          <w:sz w:val="24"/>
        </w:rPr>
        <w:t xml:space="preserve"> de comenzar esta primera intervención</w:t>
      </w:r>
      <w:r w:rsidRPr="004E6533">
        <w:rPr>
          <w:rFonts w:ascii="Arial" w:hAnsi="Arial" w:cs="Arial"/>
          <w:sz w:val="24"/>
        </w:rPr>
        <w:t>, en junio de 2009, hizo falta</w:t>
      </w:r>
      <w:r w:rsidR="008C6A25" w:rsidRPr="004E6533">
        <w:rPr>
          <w:rFonts w:ascii="Arial" w:hAnsi="Arial" w:cs="Arial"/>
          <w:sz w:val="24"/>
        </w:rPr>
        <w:t xml:space="preserve"> un nuevo Real Decreto-</w:t>
      </w:r>
      <w:r w:rsidR="00781C5C" w:rsidRPr="004E6533">
        <w:rPr>
          <w:rFonts w:ascii="Arial" w:hAnsi="Arial" w:cs="Arial"/>
          <w:sz w:val="24"/>
        </w:rPr>
        <w:t>ley</w:t>
      </w:r>
      <w:r w:rsidRPr="004E6533">
        <w:rPr>
          <w:rFonts w:ascii="Arial" w:hAnsi="Arial" w:cs="Arial"/>
          <w:sz w:val="24"/>
        </w:rPr>
        <w:t>,</w:t>
      </w:r>
      <w:r w:rsidR="00781C5C" w:rsidRPr="004E6533">
        <w:rPr>
          <w:rFonts w:ascii="Arial" w:hAnsi="Arial" w:cs="Arial"/>
          <w:sz w:val="24"/>
        </w:rPr>
        <w:t xml:space="preserve"> que ya preveía la inyección de fondos públicos</w:t>
      </w:r>
      <w:r w:rsidR="00E1391D" w:rsidRPr="004E6533">
        <w:rPr>
          <w:rFonts w:ascii="Arial" w:hAnsi="Arial" w:cs="Arial"/>
          <w:sz w:val="24"/>
        </w:rPr>
        <w:t xml:space="preserve"> en las entidades bancarias</w:t>
      </w:r>
      <w:r w:rsidR="00781C5C" w:rsidRPr="004E6533">
        <w:rPr>
          <w:rFonts w:ascii="Arial" w:hAnsi="Arial" w:cs="Arial"/>
          <w:sz w:val="24"/>
        </w:rPr>
        <w:t xml:space="preserve"> a través del Fondo de Reestructuración Ordenada Bancaria (</w:t>
      </w:r>
      <w:r w:rsidR="00725621" w:rsidRPr="004E6533">
        <w:rPr>
          <w:rFonts w:ascii="Arial" w:hAnsi="Arial" w:cs="Arial"/>
          <w:sz w:val="24"/>
        </w:rPr>
        <w:t xml:space="preserve">el </w:t>
      </w:r>
      <w:r w:rsidR="00781C5C" w:rsidRPr="004E6533">
        <w:rPr>
          <w:rFonts w:ascii="Arial" w:hAnsi="Arial" w:cs="Arial"/>
          <w:sz w:val="24"/>
        </w:rPr>
        <w:t xml:space="preserve">FROB). </w:t>
      </w:r>
    </w:p>
    <w:p w:rsidR="003514D8" w:rsidRPr="004E6533" w:rsidRDefault="003514D8" w:rsidP="00B16F75">
      <w:pPr>
        <w:pStyle w:val="Prrafodelista"/>
        <w:rPr>
          <w:rFonts w:ascii="Arial" w:hAnsi="Arial" w:cs="Arial"/>
          <w:sz w:val="24"/>
        </w:rPr>
      </w:pPr>
    </w:p>
    <w:p w:rsidR="003514D8" w:rsidRPr="004E6533" w:rsidRDefault="003514D8" w:rsidP="004E6533">
      <w:pPr>
        <w:numPr>
          <w:ilvl w:val="0"/>
          <w:numId w:val="28"/>
        </w:numPr>
        <w:spacing w:after="0" w:line="360" w:lineRule="auto"/>
        <w:jc w:val="both"/>
        <w:rPr>
          <w:rFonts w:ascii="Arial" w:hAnsi="Arial" w:cs="Arial"/>
          <w:sz w:val="24"/>
        </w:rPr>
      </w:pPr>
      <w:r w:rsidRPr="004E6533">
        <w:rPr>
          <w:rFonts w:ascii="Arial" w:hAnsi="Arial" w:cs="Arial"/>
          <w:sz w:val="24"/>
        </w:rPr>
        <w:t>A partir de 2010 se fraguaron, como recordarán sus Señorías, los Sistemas Institucionales de Protección (los denominados SIP o ‘fusiones frías’), y se produjeron las primeras inyecciones de dinero público en forma de participaciones preferentes.</w:t>
      </w:r>
    </w:p>
    <w:p w:rsidR="00BA0B58" w:rsidRPr="004E6533" w:rsidRDefault="00BA0B58" w:rsidP="00554028">
      <w:pPr>
        <w:pStyle w:val="Prrafodelista"/>
        <w:rPr>
          <w:rFonts w:ascii="Arial" w:hAnsi="Arial" w:cs="Arial"/>
          <w:sz w:val="24"/>
        </w:rPr>
      </w:pPr>
    </w:p>
    <w:p w:rsidR="003514D8" w:rsidRPr="004E6533" w:rsidRDefault="006C4F1C" w:rsidP="004E6533">
      <w:pPr>
        <w:numPr>
          <w:ilvl w:val="0"/>
          <w:numId w:val="28"/>
        </w:numPr>
        <w:spacing w:after="0" w:line="360" w:lineRule="auto"/>
        <w:jc w:val="both"/>
        <w:rPr>
          <w:rFonts w:ascii="Arial" w:hAnsi="Arial" w:cs="Arial"/>
          <w:sz w:val="24"/>
        </w:rPr>
      </w:pPr>
      <w:r w:rsidRPr="004E6533">
        <w:rPr>
          <w:rFonts w:ascii="Arial" w:hAnsi="Arial" w:cs="Arial"/>
          <w:sz w:val="24"/>
        </w:rPr>
        <w:t>E</w:t>
      </w:r>
      <w:r w:rsidR="00BA0B58" w:rsidRPr="004E6533">
        <w:rPr>
          <w:rFonts w:ascii="Arial" w:hAnsi="Arial" w:cs="Arial"/>
          <w:sz w:val="24"/>
        </w:rPr>
        <w:t xml:space="preserve">l Banco de España se vio </w:t>
      </w:r>
      <w:r w:rsidRPr="004E6533">
        <w:rPr>
          <w:rFonts w:ascii="Arial" w:hAnsi="Arial" w:cs="Arial"/>
          <w:sz w:val="24"/>
        </w:rPr>
        <w:t xml:space="preserve">además </w:t>
      </w:r>
      <w:r w:rsidR="00BA0B58" w:rsidRPr="004E6533">
        <w:rPr>
          <w:rFonts w:ascii="Arial" w:hAnsi="Arial" w:cs="Arial"/>
          <w:sz w:val="24"/>
        </w:rPr>
        <w:t>obligado a intervenir</w:t>
      </w:r>
      <w:r w:rsidR="00725621" w:rsidRPr="004E6533">
        <w:rPr>
          <w:rFonts w:ascii="Arial" w:hAnsi="Arial" w:cs="Arial"/>
          <w:sz w:val="24"/>
        </w:rPr>
        <w:t>,</w:t>
      </w:r>
      <w:r w:rsidR="00BA0B58" w:rsidRPr="004E6533">
        <w:rPr>
          <w:rFonts w:ascii="Arial" w:hAnsi="Arial" w:cs="Arial"/>
          <w:sz w:val="24"/>
        </w:rPr>
        <w:t xml:space="preserve"> </w:t>
      </w:r>
      <w:r w:rsidR="00725621" w:rsidRPr="004E6533">
        <w:rPr>
          <w:rFonts w:ascii="Arial" w:hAnsi="Arial" w:cs="Arial"/>
          <w:sz w:val="24"/>
        </w:rPr>
        <w:t xml:space="preserve">en mayo de 2010, </w:t>
      </w:r>
      <w:r w:rsidR="00BA0B58" w:rsidRPr="004E6533">
        <w:rPr>
          <w:rFonts w:ascii="Arial" w:hAnsi="Arial" w:cs="Arial"/>
          <w:sz w:val="24"/>
        </w:rPr>
        <w:t>Caja Sur</w:t>
      </w:r>
      <w:r w:rsidR="0010786A" w:rsidRPr="004E6533">
        <w:rPr>
          <w:rFonts w:ascii="Arial" w:hAnsi="Arial" w:cs="Arial"/>
          <w:sz w:val="24"/>
        </w:rPr>
        <w:t>, en la que el FROB desembolsó 800 millones de euros</w:t>
      </w:r>
      <w:r w:rsidR="00641166" w:rsidRPr="004E6533">
        <w:rPr>
          <w:rFonts w:ascii="Arial" w:hAnsi="Arial" w:cs="Arial"/>
          <w:sz w:val="24"/>
        </w:rPr>
        <w:t xml:space="preserve"> para la suscripción de cuotas participativas emitidas por la entidad</w:t>
      </w:r>
      <w:r w:rsidR="0010786A" w:rsidRPr="004E6533">
        <w:rPr>
          <w:rFonts w:ascii="Arial" w:hAnsi="Arial" w:cs="Arial"/>
          <w:sz w:val="24"/>
        </w:rPr>
        <w:t>.</w:t>
      </w:r>
    </w:p>
    <w:p w:rsidR="003514D8" w:rsidRPr="004E6533" w:rsidRDefault="003514D8" w:rsidP="00237F39">
      <w:pPr>
        <w:pStyle w:val="Prrafodelista"/>
        <w:rPr>
          <w:rFonts w:ascii="Arial" w:hAnsi="Arial" w:cs="Arial"/>
          <w:sz w:val="24"/>
        </w:rPr>
      </w:pPr>
    </w:p>
    <w:p w:rsidR="00D44559" w:rsidRPr="004E6533" w:rsidRDefault="0010786A"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Posteriormente se adjudicó </w:t>
      </w:r>
      <w:r w:rsidR="00641166" w:rsidRPr="004E6533">
        <w:rPr>
          <w:rFonts w:ascii="Arial" w:hAnsi="Arial" w:cs="Arial"/>
          <w:sz w:val="24"/>
        </w:rPr>
        <w:t xml:space="preserve">Caja Sur </w:t>
      </w:r>
      <w:r w:rsidRPr="004E6533">
        <w:rPr>
          <w:rFonts w:ascii="Arial" w:hAnsi="Arial" w:cs="Arial"/>
          <w:sz w:val="24"/>
        </w:rPr>
        <w:t>a BBK (hoy Kutxabank) con un esquema de protección de activos de 392 millones</w:t>
      </w:r>
      <w:r w:rsidR="00725621" w:rsidRPr="004E6533">
        <w:rPr>
          <w:rFonts w:ascii="Arial" w:hAnsi="Arial" w:cs="Arial"/>
          <w:sz w:val="24"/>
        </w:rPr>
        <w:t xml:space="preserve">, </w:t>
      </w:r>
      <w:r w:rsidR="00D23006" w:rsidRPr="004E6533">
        <w:rPr>
          <w:rFonts w:ascii="Arial" w:hAnsi="Arial" w:cs="Arial"/>
          <w:sz w:val="24"/>
        </w:rPr>
        <w:t>que también se ejecutaron en su totalidad</w:t>
      </w:r>
      <w:r w:rsidR="003514D8" w:rsidRPr="004E6533">
        <w:rPr>
          <w:rFonts w:ascii="Arial" w:hAnsi="Arial" w:cs="Arial"/>
          <w:sz w:val="24"/>
        </w:rPr>
        <w:t>,</w:t>
      </w:r>
      <w:r w:rsidR="00641166" w:rsidRPr="004E6533">
        <w:rPr>
          <w:rFonts w:ascii="Arial" w:hAnsi="Arial" w:cs="Arial"/>
          <w:sz w:val="24"/>
        </w:rPr>
        <w:t xml:space="preserve"> </w:t>
      </w:r>
      <w:r w:rsidR="00D23006" w:rsidRPr="004E6533">
        <w:rPr>
          <w:rFonts w:ascii="Arial" w:hAnsi="Arial" w:cs="Arial"/>
          <w:sz w:val="24"/>
        </w:rPr>
        <w:t>devolviéndose</w:t>
      </w:r>
      <w:r w:rsidR="00641166" w:rsidRPr="004E6533">
        <w:rPr>
          <w:rFonts w:ascii="Arial" w:hAnsi="Arial" w:cs="Arial"/>
          <w:sz w:val="24"/>
        </w:rPr>
        <w:t xml:space="preserve"> los 800 millones de las cuotas </w:t>
      </w:r>
      <w:r w:rsidR="00D23006" w:rsidRPr="004E6533">
        <w:rPr>
          <w:rFonts w:ascii="Arial" w:hAnsi="Arial" w:cs="Arial"/>
          <w:sz w:val="24"/>
        </w:rPr>
        <w:t>suscritas por el FROB</w:t>
      </w:r>
      <w:r w:rsidRPr="004E6533">
        <w:rPr>
          <w:rFonts w:ascii="Arial" w:hAnsi="Arial" w:cs="Arial"/>
          <w:sz w:val="24"/>
        </w:rPr>
        <w:t>.</w:t>
      </w:r>
    </w:p>
    <w:p w:rsidR="005C4E06" w:rsidRPr="004E6533" w:rsidRDefault="005C4E06" w:rsidP="005C4E06">
      <w:pPr>
        <w:pStyle w:val="Prrafodelista"/>
        <w:rPr>
          <w:rFonts w:ascii="Arial" w:hAnsi="Arial" w:cs="Arial"/>
          <w:sz w:val="24"/>
        </w:rPr>
      </w:pPr>
    </w:p>
    <w:p w:rsidR="00014598" w:rsidRPr="004E6533" w:rsidRDefault="00295B11" w:rsidP="004E6533">
      <w:pPr>
        <w:numPr>
          <w:ilvl w:val="0"/>
          <w:numId w:val="28"/>
        </w:numPr>
        <w:spacing w:after="0" w:line="360" w:lineRule="auto"/>
        <w:jc w:val="both"/>
        <w:rPr>
          <w:rFonts w:ascii="Arial" w:hAnsi="Arial" w:cs="Arial"/>
          <w:sz w:val="24"/>
        </w:rPr>
      </w:pPr>
      <w:r w:rsidRPr="004E6533">
        <w:rPr>
          <w:rFonts w:ascii="Arial" w:hAnsi="Arial" w:cs="Arial"/>
          <w:sz w:val="24"/>
        </w:rPr>
        <w:t>E</w:t>
      </w:r>
      <w:r w:rsidR="00F318E9" w:rsidRPr="004E6533">
        <w:rPr>
          <w:rFonts w:ascii="Arial" w:hAnsi="Arial" w:cs="Arial"/>
          <w:sz w:val="24"/>
        </w:rPr>
        <w:t xml:space="preserve">n </w:t>
      </w:r>
      <w:r w:rsidR="002C1FDC" w:rsidRPr="004E6533">
        <w:rPr>
          <w:rFonts w:ascii="Arial" w:hAnsi="Arial" w:cs="Arial"/>
          <w:sz w:val="24"/>
        </w:rPr>
        <w:t xml:space="preserve">un </w:t>
      </w:r>
      <w:r w:rsidR="00E1391D" w:rsidRPr="004E6533">
        <w:rPr>
          <w:rFonts w:ascii="Arial" w:hAnsi="Arial" w:cs="Arial"/>
          <w:sz w:val="24"/>
        </w:rPr>
        <w:t xml:space="preserve">nuevo </w:t>
      </w:r>
      <w:r w:rsidR="002C1FDC" w:rsidRPr="004E6533">
        <w:rPr>
          <w:rFonts w:ascii="Arial" w:hAnsi="Arial" w:cs="Arial"/>
          <w:sz w:val="24"/>
        </w:rPr>
        <w:t xml:space="preserve">intento por hacer frente a </w:t>
      </w:r>
      <w:r w:rsidR="00AC26A9" w:rsidRPr="004E6533">
        <w:rPr>
          <w:rFonts w:ascii="Arial" w:hAnsi="Arial" w:cs="Arial"/>
          <w:sz w:val="24"/>
        </w:rPr>
        <w:t xml:space="preserve">la </w:t>
      </w:r>
      <w:r w:rsidR="002C1FDC" w:rsidRPr="004E6533">
        <w:rPr>
          <w:rFonts w:ascii="Arial" w:hAnsi="Arial" w:cs="Arial"/>
          <w:sz w:val="24"/>
        </w:rPr>
        <w:t>desconfianza</w:t>
      </w:r>
      <w:r w:rsidR="00AC26A9" w:rsidRPr="004E6533">
        <w:rPr>
          <w:rFonts w:ascii="Arial" w:hAnsi="Arial" w:cs="Arial"/>
          <w:sz w:val="24"/>
        </w:rPr>
        <w:t xml:space="preserve"> </w:t>
      </w:r>
      <w:r w:rsidR="00A73090" w:rsidRPr="004E6533">
        <w:rPr>
          <w:rFonts w:ascii="Arial" w:hAnsi="Arial" w:cs="Arial"/>
          <w:sz w:val="24"/>
        </w:rPr>
        <w:t xml:space="preserve">existente </w:t>
      </w:r>
      <w:r w:rsidR="00AC26A9" w:rsidRPr="004E6533">
        <w:rPr>
          <w:rFonts w:ascii="Arial" w:hAnsi="Arial" w:cs="Arial"/>
          <w:sz w:val="24"/>
        </w:rPr>
        <w:t>hacia el sistema financiero</w:t>
      </w:r>
      <w:r w:rsidR="00F318E9" w:rsidRPr="004E6533">
        <w:rPr>
          <w:rFonts w:ascii="Arial" w:hAnsi="Arial" w:cs="Arial"/>
          <w:sz w:val="24"/>
        </w:rPr>
        <w:t>, el Gobierno</w:t>
      </w:r>
      <w:r w:rsidR="00781C5C" w:rsidRPr="004E6533">
        <w:rPr>
          <w:rFonts w:ascii="Arial" w:hAnsi="Arial" w:cs="Arial"/>
          <w:sz w:val="24"/>
        </w:rPr>
        <w:t xml:space="preserve"> aprobó</w:t>
      </w:r>
      <w:r w:rsidR="00D9139F" w:rsidRPr="004E6533">
        <w:rPr>
          <w:rFonts w:ascii="Arial" w:hAnsi="Arial" w:cs="Arial"/>
          <w:sz w:val="24"/>
        </w:rPr>
        <w:t>,</w:t>
      </w:r>
      <w:r w:rsidR="00781C5C" w:rsidRPr="004E6533">
        <w:rPr>
          <w:rFonts w:ascii="Arial" w:hAnsi="Arial" w:cs="Arial"/>
          <w:sz w:val="24"/>
        </w:rPr>
        <w:t xml:space="preserve"> </w:t>
      </w:r>
      <w:r w:rsidR="00F318E9" w:rsidRPr="004E6533">
        <w:rPr>
          <w:rFonts w:ascii="Arial" w:hAnsi="Arial" w:cs="Arial"/>
          <w:sz w:val="24"/>
        </w:rPr>
        <w:t>en</w:t>
      </w:r>
      <w:r w:rsidRPr="004E6533">
        <w:rPr>
          <w:rFonts w:ascii="Arial" w:hAnsi="Arial" w:cs="Arial"/>
          <w:sz w:val="24"/>
        </w:rPr>
        <w:t xml:space="preserve"> febrero de</w:t>
      </w:r>
      <w:r w:rsidR="00F318E9" w:rsidRPr="004E6533">
        <w:rPr>
          <w:rFonts w:ascii="Arial" w:hAnsi="Arial" w:cs="Arial"/>
          <w:sz w:val="24"/>
        </w:rPr>
        <w:t xml:space="preserve"> 2011</w:t>
      </w:r>
      <w:r w:rsidR="00D9139F" w:rsidRPr="004E6533">
        <w:rPr>
          <w:rFonts w:ascii="Arial" w:hAnsi="Arial" w:cs="Arial"/>
          <w:sz w:val="24"/>
        </w:rPr>
        <w:t>,</w:t>
      </w:r>
      <w:r w:rsidR="00F318E9" w:rsidRPr="004E6533">
        <w:rPr>
          <w:rFonts w:ascii="Arial" w:hAnsi="Arial" w:cs="Arial"/>
          <w:sz w:val="24"/>
        </w:rPr>
        <w:t xml:space="preserve"> </w:t>
      </w:r>
      <w:r w:rsidR="00E1391D" w:rsidRPr="004E6533">
        <w:rPr>
          <w:rFonts w:ascii="Arial" w:hAnsi="Arial" w:cs="Arial"/>
          <w:sz w:val="24"/>
        </w:rPr>
        <w:t xml:space="preserve">un </w:t>
      </w:r>
      <w:r w:rsidR="00F318E9" w:rsidRPr="004E6533">
        <w:rPr>
          <w:rFonts w:ascii="Arial" w:hAnsi="Arial" w:cs="Arial"/>
          <w:sz w:val="24"/>
        </w:rPr>
        <w:t>Real Decreto-l</w:t>
      </w:r>
      <w:r w:rsidR="00781C5C" w:rsidRPr="004E6533">
        <w:rPr>
          <w:rFonts w:ascii="Arial" w:hAnsi="Arial" w:cs="Arial"/>
          <w:sz w:val="24"/>
        </w:rPr>
        <w:t>ey que elevaba</w:t>
      </w:r>
      <w:r w:rsidRPr="004E6533">
        <w:rPr>
          <w:rFonts w:ascii="Arial" w:hAnsi="Arial" w:cs="Arial"/>
          <w:sz w:val="24"/>
        </w:rPr>
        <w:t xml:space="preserve"> por primera vez</w:t>
      </w:r>
      <w:r w:rsidR="00781C5C" w:rsidRPr="004E6533">
        <w:rPr>
          <w:rFonts w:ascii="Arial" w:hAnsi="Arial" w:cs="Arial"/>
          <w:sz w:val="24"/>
        </w:rPr>
        <w:t xml:space="preserve"> los requerimientos de capital del</w:t>
      </w:r>
      <w:r w:rsidR="002C1FDC" w:rsidRPr="004E6533">
        <w:rPr>
          <w:rFonts w:ascii="Arial" w:hAnsi="Arial" w:cs="Arial"/>
          <w:sz w:val="24"/>
        </w:rPr>
        <w:t xml:space="preserve"> conjunto de la banca española. </w:t>
      </w:r>
    </w:p>
    <w:p w:rsidR="00014598" w:rsidRPr="004E6533" w:rsidRDefault="00014598" w:rsidP="00014598">
      <w:pPr>
        <w:pStyle w:val="Prrafodelista"/>
        <w:rPr>
          <w:rFonts w:ascii="Arial" w:hAnsi="Arial" w:cs="Arial"/>
          <w:sz w:val="24"/>
        </w:rPr>
      </w:pPr>
    </w:p>
    <w:p w:rsidR="00295B11" w:rsidRPr="004E6533" w:rsidRDefault="002C1FDC" w:rsidP="004E6533">
      <w:pPr>
        <w:numPr>
          <w:ilvl w:val="0"/>
          <w:numId w:val="28"/>
        </w:numPr>
        <w:spacing w:after="0" w:line="360" w:lineRule="auto"/>
        <w:jc w:val="both"/>
        <w:rPr>
          <w:rFonts w:ascii="Arial" w:hAnsi="Arial" w:cs="Arial"/>
          <w:sz w:val="24"/>
        </w:rPr>
      </w:pPr>
      <w:r w:rsidRPr="004E6533">
        <w:rPr>
          <w:rFonts w:ascii="Arial" w:hAnsi="Arial" w:cs="Arial"/>
          <w:sz w:val="24"/>
        </w:rPr>
        <w:t>Según e</w:t>
      </w:r>
      <w:r w:rsidR="00781C5C" w:rsidRPr="004E6533">
        <w:rPr>
          <w:rFonts w:ascii="Arial" w:hAnsi="Arial" w:cs="Arial"/>
          <w:sz w:val="24"/>
        </w:rPr>
        <w:t>l Banco de España</w:t>
      </w:r>
      <w:r w:rsidRPr="004E6533">
        <w:rPr>
          <w:rFonts w:ascii="Arial" w:hAnsi="Arial" w:cs="Arial"/>
          <w:sz w:val="24"/>
        </w:rPr>
        <w:t xml:space="preserve">, el </w:t>
      </w:r>
      <w:r w:rsidR="00781C5C" w:rsidRPr="004E6533">
        <w:rPr>
          <w:rFonts w:ascii="Arial" w:hAnsi="Arial" w:cs="Arial"/>
          <w:sz w:val="24"/>
        </w:rPr>
        <w:t xml:space="preserve">déficit de capital </w:t>
      </w:r>
      <w:r w:rsidRPr="004E6533">
        <w:rPr>
          <w:rFonts w:ascii="Arial" w:hAnsi="Arial" w:cs="Arial"/>
          <w:sz w:val="24"/>
        </w:rPr>
        <w:t xml:space="preserve">acumulado </w:t>
      </w:r>
      <w:r w:rsidR="004D335B" w:rsidRPr="004E6533">
        <w:rPr>
          <w:rFonts w:ascii="Arial" w:hAnsi="Arial" w:cs="Arial"/>
          <w:sz w:val="24"/>
        </w:rPr>
        <w:t xml:space="preserve">en aquel momento </w:t>
      </w:r>
      <w:r w:rsidR="00295B11" w:rsidRPr="004E6533">
        <w:rPr>
          <w:rFonts w:ascii="Arial" w:hAnsi="Arial" w:cs="Arial"/>
          <w:sz w:val="24"/>
        </w:rPr>
        <w:t>por una docena de entidades superaba ampliamente los</w:t>
      </w:r>
      <w:r w:rsidRPr="004E6533">
        <w:rPr>
          <w:rFonts w:ascii="Arial" w:hAnsi="Arial" w:cs="Arial"/>
          <w:sz w:val="24"/>
        </w:rPr>
        <w:t xml:space="preserve"> </w:t>
      </w:r>
      <w:r w:rsidR="00781C5C" w:rsidRPr="004E6533">
        <w:rPr>
          <w:rFonts w:ascii="Arial" w:hAnsi="Arial" w:cs="Arial"/>
          <w:sz w:val="24"/>
        </w:rPr>
        <w:t>15.</w:t>
      </w:r>
      <w:r w:rsidR="00295B11" w:rsidRPr="004E6533">
        <w:rPr>
          <w:rFonts w:ascii="Arial" w:hAnsi="Arial" w:cs="Arial"/>
          <w:sz w:val="24"/>
        </w:rPr>
        <w:t>000</w:t>
      </w:r>
      <w:r w:rsidR="00781C5C" w:rsidRPr="004E6533">
        <w:rPr>
          <w:rFonts w:ascii="Arial" w:hAnsi="Arial" w:cs="Arial"/>
          <w:sz w:val="24"/>
        </w:rPr>
        <w:t xml:space="preserve"> millones</w:t>
      </w:r>
      <w:r w:rsidRPr="004E6533">
        <w:rPr>
          <w:rFonts w:ascii="Arial" w:hAnsi="Arial" w:cs="Arial"/>
          <w:sz w:val="24"/>
        </w:rPr>
        <w:t xml:space="preserve"> </w:t>
      </w:r>
      <w:r w:rsidR="00295B11" w:rsidRPr="004E6533">
        <w:rPr>
          <w:rFonts w:ascii="Arial" w:hAnsi="Arial" w:cs="Arial"/>
          <w:sz w:val="24"/>
        </w:rPr>
        <w:t>de euros</w:t>
      </w:r>
      <w:r w:rsidR="00781C5C" w:rsidRPr="004E6533">
        <w:rPr>
          <w:rFonts w:ascii="Arial" w:hAnsi="Arial" w:cs="Arial"/>
          <w:sz w:val="24"/>
        </w:rPr>
        <w:t>.</w:t>
      </w:r>
    </w:p>
    <w:p w:rsidR="00295B11" w:rsidRPr="004E6533" w:rsidRDefault="00295B11" w:rsidP="00295B11">
      <w:pPr>
        <w:pStyle w:val="Prrafodelista"/>
        <w:rPr>
          <w:rFonts w:ascii="Arial" w:hAnsi="Arial" w:cs="Arial"/>
          <w:sz w:val="24"/>
        </w:rPr>
      </w:pPr>
    </w:p>
    <w:p w:rsidR="00150A1C" w:rsidRPr="004E6533" w:rsidRDefault="00150A1C"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Algunas de </w:t>
      </w:r>
      <w:r w:rsidR="00437074" w:rsidRPr="004E6533">
        <w:rPr>
          <w:rFonts w:ascii="Arial" w:hAnsi="Arial" w:cs="Arial"/>
          <w:sz w:val="24"/>
        </w:rPr>
        <w:t>estas entidades</w:t>
      </w:r>
      <w:r w:rsidRPr="004E6533">
        <w:rPr>
          <w:rFonts w:ascii="Arial" w:hAnsi="Arial" w:cs="Arial"/>
          <w:sz w:val="24"/>
        </w:rPr>
        <w:t xml:space="preserve"> consiguieron resolver sus carencias levantando capita</w:t>
      </w:r>
      <w:r w:rsidR="00295B11" w:rsidRPr="004E6533">
        <w:rPr>
          <w:rFonts w:ascii="Arial" w:hAnsi="Arial" w:cs="Arial"/>
          <w:sz w:val="24"/>
        </w:rPr>
        <w:t>l privado por diferentes vías</w:t>
      </w:r>
      <w:r w:rsidR="00437074" w:rsidRPr="004E6533">
        <w:rPr>
          <w:rFonts w:ascii="Arial" w:hAnsi="Arial" w:cs="Arial"/>
          <w:sz w:val="24"/>
        </w:rPr>
        <w:t>.</w:t>
      </w:r>
      <w:r w:rsidR="00295B11" w:rsidRPr="004E6533">
        <w:rPr>
          <w:rFonts w:ascii="Arial" w:hAnsi="Arial" w:cs="Arial"/>
          <w:sz w:val="24"/>
        </w:rPr>
        <w:t xml:space="preserve"> </w:t>
      </w:r>
      <w:r w:rsidR="00437074" w:rsidRPr="004E6533">
        <w:rPr>
          <w:rFonts w:ascii="Arial" w:hAnsi="Arial" w:cs="Arial"/>
          <w:sz w:val="24"/>
        </w:rPr>
        <w:t>P</w:t>
      </w:r>
      <w:r w:rsidR="00295B11" w:rsidRPr="004E6533">
        <w:rPr>
          <w:rFonts w:ascii="Arial" w:hAnsi="Arial" w:cs="Arial"/>
          <w:sz w:val="24"/>
        </w:rPr>
        <w:t>ero</w:t>
      </w:r>
      <w:r w:rsidRPr="004E6533">
        <w:rPr>
          <w:rFonts w:ascii="Arial" w:hAnsi="Arial" w:cs="Arial"/>
          <w:sz w:val="24"/>
        </w:rPr>
        <w:t xml:space="preserve"> en </w:t>
      </w:r>
      <w:r w:rsidR="00A80C98" w:rsidRPr="004E6533">
        <w:rPr>
          <w:rFonts w:ascii="Arial" w:hAnsi="Arial" w:cs="Arial"/>
          <w:sz w:val="24"/>
        </w:rPr>
        <w:t>cuatro</w:t>
      </w:r>
      <w:r w:rsidRPr="004E6533">
        <w:rPr>
          <w:rFonts w:ascii="Arial" w:hAnsi="Arial" w:cs="Arial"/>
          <w:sz w:val="24"/>
        </w:rPr>
        <w:t xml:space="preserve"> casos el FROB </w:t>
      </w:r>
      <w:r w:rsidR="00295B11" w:rsidRPr="004E6533">
        <w:rPr>
          <w:rFonts w:ascii="Arial" w:hAnsi="Arial" w:cs="Arial"/>
          <w:sz w:val="24"/>
        </w:rPr>
        <w:t xml:space="preserve">se vio obligado </w:t>
      </w:r>
      <w:r w:rsidRPr="004E6533">
        <w:rPr>
          <w:rFonts w:ascii="Arial" w:hAnsi="Arial" w:cs="Arial"/>
          <w:sz w:val="24"/>
        </w:rPr>
        <w:t>a realizar inyecciones de capital</w:t>
      </w:r>
      <w:r w:rsidR="00BC2966" w:rsidRPr="004E6533">
        <w:rPr>
          <w:rFonts w:ascii="Arial" w:hAnsi="Arial" w:cs="Arial"/>
          <w:sz w:val="24"/>
        </w:rPr>
        <w:t>, esta vez por valor de 5.181 millones de euros</w:t>
      </w:r>
      <w:r w:rsidRPr="004E6533">
        <w:rPr>
          <w:rFonts w:ascii="Arial" w:hAnsi="Arial" w:cs="Arial"/>
          <w:sz w:val="24"/>
        </w:rPr>
        <w:t>.</w:t>
      </w:r>
    </w:p>
    <w:p w:rsidR="00150A1C" w:rsidRPr="004E6533" w:rsidRDefault="00150A1C" w:rsidP="00150A1C">
      <w:pPr>
        <w:pStyle w:val="Prrafodelista"/>
        <w:rPr>
          <w:rFonts w:ascii="Arial" w:hAnsi="Arial" w:cs="Arial"/>
          <w:sz w:val="24"/>
        </w:rPr>
      </w:pPr>
    </w:p>
    <w:p w:rsidR="00D675A4" w:rsidRPr="004E6533" w:rsidRDefault="003514D8"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Dos </w:t>
      </w:r>
      <w:r w:rsidR="00150A1C" w:rsidRPr="004E6533">
        <w:rPr>
          <w:rFonts w:ascii="Arial" w:hAnsi="Arial" w:cs="Arial"/>
          <w:sz w:val="24"/>
        </w:rPr>
        <w:t xml:space="preserve">de esas </w:t>
      </w:r>
      <w:r w:rsidR="00A80C98" w:rsidRPr="004E6533">
        <w:rPr>
          <w:rFonts w:ascii="Arial" w:hAnsi="Arial" w:cs="Arial"/>
          <w:sz w:val="24"/>
        </w:rPr>
        <w:t>cuatro</w:t>
      </w:r>
      <w:r w:rsidR="00150A1C" w:rsidRPr="004E6533">
        <w:rPr>
          <w:rFonts w:ascii="Arial" w:hAnsi="Arial" w:cs="Arial"/>
          <w:sz w:val="24"/>
        </w:rPr>
        <w:t xml:space="preserve"> entidades eran Catalunya Caixa y Nova</w:t>
      </w:r>
      <w:r w:rsidR="00DE22F1" w:rsidRPr="004E6533">
        <w:rPr>
          <w:rFonts w:ascii="Arial" w:hAnsi="Arial" w:cs="Arial"/>
          <w:sz w:val="24"/>
        </w:rPr>
        <w:t xml:space="preserve"> C</w:t>
      </w:r>
      <w:r w:rsidR="00150A1C" w:rsidRPr="004E6533">
        <w:rPr>
          <w:rFonts w:ascii="Arial" w:hAnsi="Arial" w:cs="Arial"/>
          <w:sz w:val="24"/>
        </w:rPr>
        <w:t>aixa</w:t>
      </w:r>
      <w:r w:rsidR="00DE22F1" w:rsidRPr="004E6533">
        <w:rPr>
          <w:rFonts w:ascii="Arial" w:hAnsi="Arial" w:cs="Arial"/>
          <w:sz w:val="24"/>
        </w:rPr>
        <w:t xml:space="preserve"> G</w:t>
      </w:r>
      <w:r w:rsidR="00150A1C" w:rsidRPr="004E6533">
        <w:rPr>
          <w:rFonts w:ascii="Arial" w:hAnsi="Arial" w:cs="Arial"/>
          <w:sz w:val="24"/>
        </w:rPr>
        <w:t>alicia, que ya habían recibido fondos</w:t>
      </w:r>
      <w:r w:rsidR="00FA13F5" w:rsidRPr="004E6533">
        <w:rPr>
          <w:rFonts w:ascii="Arial" w:hAnsi="Arial" w:cs="Arial"/>
          <w:sz w:val="24"/>
        </w:rPr>
        <w:t xml:space="preserve"> públicos</w:t>
      </w:r>
      <w:r w:rsidR="00725621" w:rsidRPr="004E6533">
        <w:rPr>
          <w:rFonts w:ascii="Arial" w:hAnsi="Arial" w:cs="Arial"/>
          <w:sz w:val="24"/>
        </w:rPr>
        <w:t xml:space="preserve"> tan solo</w:t>
      </w:r>
      <w:r w:rsidR="00150A1C" w:rsidRPr="004E6533">
        <w:rPr>
          <w:rFonts w:ascii="Arial" w:hAnsi="Arial" w:cs="Arial"/>
          <w:sz w:val="24"/>
        </w:rPr>
        <w:t xml:space="preserve"> unos meses antes. </w:t>
      </w:r>
    </w:p>
    <w:p w:rsidR="00D675A4" w:rsidRPr="004E6533" w:rsidRDefault="00D675A4" w:rsidP="00DE22F1">
      <w:pPr>
        <w:pStyle w:val="Prrafodelista"/>
        <w:rPr>
          <w:rFonts w:ascii="Arial" w:hAnsi="Arial" w:cs="Arial"/>
          <w:sz w:val="24"/>
        </w:rPr>
      </w:pPr>
    </w:p>
    <w:p w:rsidR="00150A1C" w:rsidRPr="004E6533" w:rsidRDefault="00781C5C" w:rsidP="004E6533">
      <w:pPr>
        <w:numPr>
          <w:ilvl w:val="0"/>
          <w:numId w:val="28"/>
        </w:numPr>
        <w:spacing w:after="0" w:line="360" w:lineRule="auto"/>
        <w:jc w:val="both"/>
        <w:rPr>
          <w:rFonts w:ascii="Arial" w:hAnsi="Arial" w:cs="Arial"/>
          <w:sz w:val="24"/>
        </w:rPr>
      </w:pPr>
      <w:r w:rsidRPr="004E6533">
        <w:rPr>
          <w:rFonts w:ascii="Arial" w:hAnsi="Arial" w:cs="Arial"/>
          <w:sz w:val="24"/>
        </w:rPr>
        <w:t>Bankia</w:t>
      </w:r>
      <w:r w:rsidR="00150A1C" w:rsidRPr="004E6533">
        <w:rPr>
          <w:rFonts w:ascii="Arial" w:hAnsi="Arial" w:cs="Arial"/>
          <w:sz w:val="24"/>
        </w:rPr>
        <w:t>, por su parte,</w:t>
      </w:r>
      <w:r w:rsidRPr="004E6533">
        <w:rPr>
          <w:rFonts w:ascii="Arial" w:hAnsi="Arial" w:cs="Arial"/>
          <w:sz w:val="24"/>
        </w:rPr>
        <w:t xml:space="preserve"> fue la entidad con más déficit y </w:t>
      </w:r>
      <w:r w:rsidR="00014598" w:rsidRPr="004E6533">
        <w:rPr>
          <w:rFonts w:ascii="Arial" w:hAnsi="Arial" w:cs="Arial"/>
          <w:sz w:val="24"/>
        </w:rPr>
        <w:t>optó</w:t>
      </w:r>
      <w:r w:rsidRPr="004E6533">
        <w:rPr>
          <w:rFonts w:ascii="Arial" w:hAnsi="Arial" w:cs="Arial"/>
          <w:sz w:val="24"/>
        </w:rPr>
        <w:t xml:space="preserve"> </w:t>
      </w:r>
      <w:r w:rsidR="00014598" w:rsidRPr="004E6533">
        <w:rPr>
          <w:rFonts w:ascii="Arial" w:hAnsi="Arial" w:cs="Arial"/>
          <w:sz w:val="24"/>
        </w:rPr>
        <w:t>por</w:t>
      </w:r>
      <w:r w:rsidRPr="004E6533">
        <w:rPr>
          <w:rFonts w:ascii="Arial" w:hAnsi="Arial" w:cs="Arial"/>
          <w:sz w:val="24"/>
        </w:rPr>
        <w:t xml:space="preserve"> </w:t>
      </w:r>
      <w:r w:rsidR="00150A1C" w:rsidRPr="004E6533">
        <w:rPr>
          <w:rFonts w:ascii="Arial" w:hAnsi="Arial" w:cs="Arial"/>
          <w:sz w:val="24"/>
        </w:rPr>
        <w:t xml:space="preserve">cubrirlo saliendo </w:t>
      </w:r>
      <w:r w:rsidRPr="004E6533">
        <w:rPr>
          <w:rFonts w:ascii="Arial" w:hAnsi="Arial" w:cs="Arial"/>
          <w:sz w:val="24"/>
        </w:rPr>
        <w:t xml:space="preserve">a </w:t>
      </w:r>
      <w:r w:rsidR="00150A1C" w:rsidRPr="004E6533">
        <w:rPr>
          <w:rFonts w:ascii="Arial" w:hAnsi="Arial" w:cs="Arial"/>
          <w:sz w:val="24"/>
        </w:rPr>
        <w:t>Bolsa.</w:t>
      </w:r>
    </w:p>
    <w:p w:rsidR="00150A1C" w:rsidRPr="004E6533" w:rsidRDefault="00150A1C" w:rsidP="00150A1C">
      <w:pPr>
        <w:pStyle w:val="Prrafodelista"/>
        <w:rPr>
          <w:rFonts w:ascii="Arial" w:hAnsi="Arial" w:cs="Arial"/>
          <w:sz w:val="24"/>
        </w:rPr>
      </w:pPr>
    </w:p>
    <w:p w:rsidR="00FA13F5" w:rsidRPr="004E6533" w:rsidRDefault="00150A1C" w:rsidP="004E6533">
      <w:pPr>
        <w:numPr>
          <w:ilvl w:val="0"/>
          <w:numId w:val="28"/>
        </w:numPr>
        <w:spacing w:after="0" w:line="360" w:lineRule="auto"/>
        <w:jc w:val="both"/>
        <w:rPr>
          <w:rFonts w:ascii="Arial" w:hAnsi="Arial" w:cs="Arial"/>
          <w:sz w:val="24"/>
        </w:rPr>
      </w:pPr>
      <w:r w:rsidRPr="004E6533">
        <w:rPr>
          <w:rFonts w:ascii="Arial" w:hAnsi="Arial" w:cs="Arial"/>
          <w:sz w:val="24"/>
        </w:rPr>
        <w:t>Que  tres</w:t>
      </w:r>
      <w:r w:rsidR="00A80C98" w:rsidRPr="004E6533">
        <w:rPr>
          <w:rFonts w:ascii="Arial" w:hAnsi="Arial" w:cs="Arial"/>
          <w:sz w:val="24"/>
        </w:rPr>
        <w:t xml:space="preserve"> de las </w:t>
      </w:r>
      <w:r w:rsidRPr="004E6533">
        <w:rPr>
          <w:rFonts w:ascii="Arial" w:hAnsi="Arial" w:cs="Arial"/>
          <w:sz w:val="24"/>
        </w:rPr>
        <w:t xml:space="preserve">entidades que habían recibido </w:t>
      </w:r>
      <w:r w:rsidR="00AC26A9" w:rsidRPr="004E6533">
        <w:rPr>
          <w:rFonts w:ascii="Arial" w:hAnsi="Arial" w:cs="Arial"/>
          <w:sz w:val="24"/>
        </w:rPr>
        <w:t>dinero público</w:t>
      </w:r>
      <w:r w:rsidRPr="004E6533">
        <w:rPr>
          <w:rFonts w:ascii="Arial" w:hAnsi="Arial" w:cs="Arial"/>
          <w:sz w:val="24"/>
        </w:rPr>
        <w:t xml:space="preserve"> en 2010 volvieran a presentar problemas de solvencia unos meses más tarde es prueba irrefutable, a mi juicio, de que hasta ese momento el Gobierno no había entrado a resolver el problema</w:t>
      </w:r>
      <w:r w:rsidR="00D3238F" w:rsidRPr="004E6533">
        <w:rPr>
          <w:rFonts w:ascii="Arial" w:hAnsi="Arial" w:cs="Arial"/>
          <w:sz w:val="24"/>
        </w:rPr>
        <w:t xml:space="preserve"> de fondo</w:t>
      </w:r>
      <w:r w:rsidRPr="004E6533">
        <w:rPr>
          <w:rFonts w:ascii="Arial" w:hAnsi="Arial" w:cs="Arial"/>
          <w:sz w:val="24"/>
        </w:rPr>
        <w:t xml:space="preserve">: la valoración de </w:t>
      </w:r>
      <w:r w:rsidR="00AC26A9" w:rsidRPr="004E6533">
        <w:rPr>
          <w:rFonts w:ascii="Arial" w:hAnsi="Arial" w:cs="Arial"/>
          <w:sz w:val="24"/>
        </w:rPr>
        <w:t xml:space="preserve">los </w:t>
      </w:r>
      <w:r w:rsidRPr="004E6533">
        <w:rPr>
          <w:rFonts w:ascii="Arial" w:hAnsi="Arial" w:cs="Arial"/>
          <w:sz w:val="24"/>
        </w:rPr>
        <w:t>activos y la falta de provisiones para los créditos con riesgo mal contabilizado</w:t>
      </w:r>
      <w:r w:rsidR="00725621" w:rsidRPr="004E6533">
        <w:rPr>
          <w:rFonts w:ascii="Arial" w:hAnsi="Arial" w:cs="Arial"/>
          <w:sz w:val="24"/>
        </w:rPr>
        <w:t>s</w:t>
      </w:r>
      <w:r w:rsidRPr="004E6533">
        <w:rPr>
          <w:rFonts w:ascii="Arial" w:hAnsi="Arial" w:cs="Arial"/>
          <w:sz w:val="24"/>
        </w:rPr>
        <w:t>.</w:t>
      </w:r>
      <w:r w:rsidR="00755194" w:rsidRPr="004E6533">
        <w:rPr>
          <w:rFonts w:ascii="Arial" w:hAnsi="Arial" w:cs="Arial"/>
          <w:sz w:val="24"/>
        </w:rPr>
        <w:t xml:space="preserve"> </w:t>
      </w:r>
    </w:p>
    <w:p w:rsidR="00FA13F5" w:rsidRPr="004E6533" w:rsidRDefault="00FA13F5" w:rsidP="00A73090">
      <w:pPr>
        <w:pStyle w:val="Prrafodelista"/>
        <w:rPr>
          <w:rFonts w:ascii="Arial" w:hAnsi="Arial" w:cs="Arial"/>
          <w:sz w:val="24"/>
        </w:rPr>
      </w:pPr>
    </w:p>
    <w:p w:rsidR="00781C5C" w:rsidRPr="004E6533" w:rsidRDefault="00755194"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Tampoco se hicieron </w:t>
      </w:r>
      <w:r w:rsidR="00725621" w:rsidRPr="004E6533">
        <w:rPr>
          <w:rFonts w:ascii="Arial" w:hAnsi="Arial" w:cs="Arial"/>
          <w:sz w:val="24"/>
        </w:rPr>
        <w:t>en es</w:t>
      </w:r>
      <w:r w:rsidR="00FA13F5" w:rsidRPr="004E6533">
        <w:rPr>
          <w:rFonts w:ascii="Arial" w:hAnsi="Arial" w:cs="Arial"/>
          <w:sz w:val="24"/>
        </w:rPr>
        <w:t xml:space="preserve">os años </w:t>
      </w:r>
      <w:r w:rsidRPr="004E6533">
        <w:rPr>
          <w:rFonts w:ascii="Arial" w:hAnsi="Arial" w:cs="Arial"/>
          <w:sz w:val="24"/>
        </w:rPr>
        <w:t>cambios en los equipos de gestión ni se tomaron medidas para mejorar el gobierno corporativo.</w:t>
      </w:r>
    </w:p>
    <w:p w:rsidR="003514D8" w:rsidRPr="004E6533" w:rsidRDefault="003514D8" w:rsidP="00B16F75">
      <w:pPr>
        <w:pStyle w:val="Prrafodelista"/>
        <w:rPr>
          <w:rFonts w:ascii="Arial" w:hAnsi="Arial" w:cs="Arial"/>
          <w:sz w:val="24"/>
        </w:rPr>
      </w:pPr>
    </w:p>
    <w:p w:rsidR="003514D8" w:rsidRPr="004E6533" w:rsidRDefault="003514D8" w:rsidP="004E6533">
      <w:pPr>
        <w:numPr>
          <w:ilvl w:val="0"/>
          <w:numId w:val="28"/>
        </w:numPr>
        <w:spacing w:after="0" w:line="360" w:lineRule="auto"/>
        <w:jc w:val="both"/>
        <w:rPr>
          <w:rFonts w:ascii="Arial" w:hAnsi="Arial" w:cs="Arial"/>
          <w:sz w:val="24"/>
        </w:rPr>
      </w:pPr>
      <w:r w:rsidRPr="004E6533">
        <w:rPr>
          <w:rFonts w:ascii="Arial" w:hAnsi="Arial" w:cs="Arial"/>
          <w:sz w:val="24"/>
        </w:rPr>
        <w:t>En total, el llamado FROB 1 inyectó, entre julio de 2010 y febrero de 2011, más de 10.000 millones de euros en las siete entidades resultantes de otras tantas fusiones. Las mayores cuantías fueron para BFA (4.465 millones), Catalunya Caixa (1.250 millones) y Nova Caixa Galicia (1.162 millones).</w:t>
      </w:r>
    </w:p>
    <w:p w:rsidR="003514D8" w:rsidRPr="004E6533" w:rsidRDefault="003514D8" w:rsidP="003514D8">
      <w:pPr>
        <w:pStyle w:val="Prrafodelista"/>
        <w:rPr>
          <w:rFonts w:ascii="Arial" w:hAnsi="Arial" w:cs="Arial"/>
          <w:sz w:val="24"/>
        </w:rPr>
      </w:pPr>
    </w:p>
    <w:p w:rsidR="003514D8" w:rsidRPr="004E6533" w:rsidRDefault="003514D8" w:rsidP="004E6533">
      <w:pPr>
        <w:numPr>
          <w:ilvl w:val="0"/>
          <w:numId w:val="28"/>
        </w:numPr>
        <w:spacing w:after="0" w:line="360" w:lineRule="auto"/>
        <w:jc w:val="both"/>
        <w:rPr>
          <w:rFonts w:ascii="Arial" w:hAnsi="Arial" w:cs="Arial"/>
          <w:sz w:val="24"/>
        </w:rPr>
      </w:pPr>
      <w:r w:rsidRPr="004E6533">
        <w:rPr>
          <w:rFonts w:ascii="Arial" w:hAnsi="Arial" w:cs="Arial"/>
          <w:sz w:val="24"/>
        </w:rPr>
        <w:t>Junto con estas aportaciones, el FROB, pero sobre todo el Fondo de Garantía de Depósitos, también concedieron esquemas de protección de activos.</w:t>
      </w:r>
    </w:p>
    <w:p w:rsidR="003514D8" w:rsidRPr="004E6533" w:rsidRDefault="003514D8" w:rsidP="003514D8">
      <w:pPr>
        <w:pStyle w:val="Prrafodelista"/>
        <w:rPr>
          <w:rFonts w:ascii="Arial" w:hAnsi="Arial" w:cs="Arial"/>
          <w:sz w:val="24"/>
        </w:rPr>
      </w:pPr>
    </w:p>
    <w:p w:rsidR="003514D8" w:rsidRPr="004E6533" w:rsidRDefault="003514D8" w:rsidP="004E6533">
      <w:pPr>
        <w:numPr>
          <w:ilvl w:val="0"/>
          <w:numId w:val="28"/>
        </w:numPr>
        <w:spacing w:after="0" w:line="360" w:lineRule="auto"/>
        <w:jc w:val="both"/>
        <w:rPr>
          <w:rFonts w:ascii="Arial" w:hAnsi="Arial" w:cs="Arial"/>
          <w:sz w:val="24"/>
        </w:rPr>
      </w:pPr>
      <w:r w:rsidRPr="004E6533">
        <w:rPr>
          <w:rFonts w:ascii="Arial" w:hAnsi="Arial" w:cs="Arial"/>
          <w:sz w:val="24"/>
        </w:rPr>
        <w:t>En julio de 2011, se intervino la CAM mediante la sustitución de sus administradores por otros designados por el FROB y la dotación de una línea de crédito de 3.000 millones de euros.</w:t>
      </w:r>
    </w:p>
    <w:p w:rsidR="003514D8" w:rsidRPr="004E6533" w:rsidRDefault="003514D8" w:rsidP="00437074">
      <w:pPr>
        <w:pStyle w:val="Prrafodelista"/>
        <w:rPr>
          <w:rFonts w:ascii="Arial" w:hAnsi="Arial" w:cs="Arial"/>
          <w:sz w:val="24"/>
        </w:rPr>
      </w:pPr>
    </w:p>
    <w:p w:rsidR="003514D8" w:rsidRPr="004E6533" w:rsidRDefault="003514D8"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diciembre, antes de la llegada al Gobierno del PP, se aprobó una inyección en forma de capital por el Fondo de Garantía de Depósitos de 2.800 millones de euros y la venta </w:t>
      </w:r>
      <w:r w:rsidR="00437074" w:rsidRPr="004E6533">
        <w:rPr>
          <w:rFonts w:ascii="Arial" w:hAnsi="Arial" w:cs="Arial"/>
          <w:sz w:val="24"/>
        </w:rPr>
        <w:t xml:space="preserve">de la CAM </w:t>
      </w:r>
      <w:r w:rsidRPr="004E6533">
        <w:rPr>
          <w:rFonts w:ascii="Arial" w:hAnsi="Arial" w:cs="Arial"/>
          <w:sz w:val="24"/>
        </w:rPr>
        <w:t xml:space="preserve">a Banco Sabadell por un euro, tras una nueva inyección de 2.449 millones. </w:t>
      </w:r>
    </w:p>
    <w:p w:rsidR="003514D8" w:rsidRPr="004E6533" w:rsidRDefault="003514D8" w:rsidP="003514D8">
      <w:pPr>
        <w:pStyle w:val="Prrafodelista"/>
        <w:rPr>
          <w:rFonts w:ascii="Arial" w:hAnsi="Arial" w:cs="Arial"/>
          <w:sz w:val="24"/>
        </w:rPr>
      </w:pPr>
    </w:p>
    <w:p w:rsidR="003514D8" w:rsidRPr="004E6533" w:rsidRDefault="003514D8" w:rsidP="004E6533">
      <w:pPr>
        <w:numPr>
          <w:ilvl w:val="0"/>
          <w:numId w:val="28"/>
        </w:numPr>
        <w:spacing w:after="0" w:line="360" w:lineRule="auto"/>
        <w:jc w:val="both"/>
        <w:rPr>
          <w:rFonts w:ascii="Arial" w:hAnsi="Arial" w:cs="Arial"/>
          <w:sz w:val="24"/>
        </w:rPr>
      </w:pPr>
      <w:r w:rsidRPr="004E6533">
        <w:rPr>
          <w:rFonts w:ascii="Arial" w:hAnsi="Arial" w:cs="Arial"/>
          <w:sz w:val="24"/>
        </w:rPr>
        <w:t>El plan de la CAM incluía asimismo un esquema de protección de activos del FGD por un importe máximo de más de 16.600 millones de euros. A finales de 2016 la pérdida esperada por este EPA era de cerca de 6.000 millones.</w:t>
      </w:r>
    </w:p>
    <w:p w:rsidR="003514D8" w:rsidRPr="004E6533" w:rsidRDefault="003514D8" w:rsidP="00B16F75">
      <w:pPr>
        <w:pStyle w:val="Prrafodelista"/>
        <w:rPr>
          <w:rFonts w:ascii="Arial" w:hAnsi="Arial" w:cs="Arial"/>
          <w:sz w:val="24"/>
        </w:rPr>
      </w:pPr>
    </w:p>
    <w:p w:rsidR="00DA5B50" w:rsidRPr="004E6533" w:rsidRDefault="00781C5C"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w:t>
      </w:r>
      <w:r w:rsidR="00302255" w:rsidRPr="004E6533">
        <w:rPr>
          <w:rFonts w:ascii="Arial" w:hAnsi="Arial" w:cs="Arial"/>
          <w:sz w:val="24"/>
        </w:rPr>
        <w:t>definitiva</w:t>
      </w:r>
      <w:r w:rsidRPr="004E6533">
        <w:rPr>
          <w:rFonts w:ascii="Arial" w:hAnsi="Arial" w:cs="Arial"/>
          <w:sz w:val="24"/>
        </w:rPr>
        <w:t xml:space="preserve">, entre 2009 y 2011, </w:t>
      </w:r>
      <w:r w:rsidR="00784EED" w:rsidRPr="004E6533">
        <w:rPr>
          <w:rFonts w:ascii="Arial" w:hAnsi="Arial" w:cs="Arial"/>
          <w:sz w:val="24"/>
        </w:rPr>
        <w:t xml:space="preserve">una decena de </w:t>
      </w:r>
      <w:r w:rsidRPr="004E6533">
        <w:rPr>
          <w:rFonts w:ascii="Arial" w:hAnsi="Arial" w:cs="Arial"/>
          <w:sz w:val="24"/>
        </w:rPr>
        <w:t>cajas de ahorros recibieron ayudas</w:t>
      </w:r>
      <w:r w:rsidR="00DA5B50" w:rsidRPr="004E6533">
        <w:rPr>
          <w:rFonts w:ascii="Arial" w:hAnsi="Arial" w:cs="Arial"/>
          <w:sz w:val="24"/>
        </w:rPr>
        <w:t xml:space="preserve"> públicas, tanto </w:t>
      </w:r>
      <w:r w:rsidRPr="004E6533">
        <w:rPr>
          <w:rFonts w:ascii="Arial" w:hAnsi="Arial" w:cs="Arial"/>
          <w:sz w:val="24"/>
        </w:rPr>
        <w:t>en f</w:t>
      </w:r>
      <w:r w:rsidR="00150622" w:rsidRPr="004E6533">
        <w:rPr>
          <w:rFonts w:ascii="Arial" w:hAnsi="Arial" w:cs="Arial"/>
          <w:sz w:val="24"/>
        </w:rPr>
        <w:t>orma de inyecciones de capital</w:t>
      </w:r>
      <w:r w:rsidR="00DA5B50" w:rsidRPr="004E6533">
        <w:rPr>
          <w:rFonts w:ascii="Arial" w:hAnsi="Arial" w:cs="Arial"/>
          <w:sz w:val="24"/>
        </w:rPr>
        <w:t xml:space="preserve"> (más de 23.000 millones)</w:t>
      </w:r>
      <w:r w:rsidR="00150622" w:rsidRPr="004E6533">
        <w:rPr>
          <w:rFonts w:ascii="Arial" w:hAnsi="Arial" w:cs="Arial"/>
          <w:sz w:val="24"/>
        </w:rPr>
        <w:t xml:space="preserve"> </w:t>
      </w:r>
      <w:r w:rsidR="00DA5B50" w:rsidRPr="004E6533">
        <w:rPr>
          <w:rFonts w:ascii="Arial" w:hAnsi="Arial" w:cs="Arial"/>
          <w:sz w:val="24"/>
        </w:rPr>
        <w:t>como de Esquemas</w:t>
      </w:r>
      <w:r w:rsidRPr="004E6533">
        <w:rPr>
          <w:rFonts w:ascii="Arial" w:hAnsi="Arial" w:cs="Arial"/>
          <w:sz w:val="24"/>
        </w:rPr>
        <w:t xml:space="preserve"> de Pr</w:t>
      </w:r>
      <w:r w:rsidR="00150622" w:rsidRPr="004E6533">
        <w:rPr>
          <w:rFonts w:ascii="Arial" w:hAnsi="Arial" w:cs="Arial"/>
          <w:sz w:val="24"/>
        </w:rPr>
        <w:t>otección de Activos</w:t>
      </w:r>
      <w:r w:rsidR="00DA5B50" w:rsidRPr="004E6533">
        <w:rPr>
          <w:rFonts w:ascii="Arial" w:hAnsi="Arial" w:cs="Arial"/>
          <w:sz w:val="24"/>
        </w:rPr>
        <w:t xml:space="preserve"> </w:t>
      </w:r>
      <w:r w:rsidR="00437074" w:rsidRPr="004E6533">
        <w:rPr>
          <w:rFonts w:ascii="Arial" w:hAnsi="Arial" w:cs="Arial"/>
          <w:sz w:val="24"/>
        </w:rPr>
        <w:t xml:space="preserve">por un </w:t>
      </w:r>
      <w:r w:rsidR="00DA5B50" w:rsidRPr="004E6533">
        <w:rPr>
          <w:rFonts w:ascii="Arial" w:hAnsi="Arial" w:cs="Arial"/>
          <w:sz w:val="24"/>
        </w:rPr>
        <w:t xml:space="preserve"> importe máximo de 24.301 millones de euros (y que a cierre de 2016 arrojaban una pérdida esperada de cerca de 10.000 millones).</w:t>
      </w:r>
      <w:r w:rsidR="00A60A31" w:rsidRPr="004E6533">
        <w:rPr>
          <w:rFonts w:ascii="Arial" w:hAnsi="Arial" w:cs="Arial"/>
          <w:sz w:val="24"/>
        </w:rPr>
        <w:t xml:space="preserve"> Y eso sin contar las emisiones avaladas y otras garantías.</w:t>
      </w:r>
    </w:p>
    <w:p w:rsidR="004E6533" w:rsidRPr="004E6533" w:rsidRDefault="004E6533" w:rsidP="004E6533">
      <w:pPr>
        <w:pStyle w:val="Prrafodelista"/>
        <w:rPr>
          <w:rFonts w:ascii="Arial" w:hAnsi="Arial" w:cs="Arial"/>
          <w:sz w:val="24"/>
        </w:rPr>
      </w:pPr>
    </w:p>
    <w:p w:rsidR="00EE7EA2" w:rsidRPr="004E6533" w:rsidRDefault="00EE7EA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paralelo, en 2009, el Gobierno puso en marcha el llamado Plan E de inversión pública, dotado con 50.000 millones de euros y que únicamente sirvió para desequilibrar aún más las cuentas del Estado sin conseguir con ello estimular la economía. </w:t>
      </w:r>
    </w:p>
    <w:p w:rsidR="00EE7EA2" w:rsidRPr="004E6533" w:rsidRDefault="00EE7EA2" w:rsidP="00A73090">
      <w:pPr>
        <w:pStyle w:val="Prrafodelista"/>
        <w:rPr>
          <w:rFonts w:ascii="Arial" w:hAnsi="Arial" w:cs="Arial"/>
          <w:sz w:val="24"/>
        </w:rPr>
      </w:pPr>
    </w:p>
    <w:p w:rsidR="00EE7EA2" w:rsidRPr="004E6533" w:rsidRDefault="00EE7EA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Aunque en 2010 hubo un fugaz atisbo de estabilización </w:t>
      </w:r>
      <w:r w:rsidR="000B393D" w:rsidRPr="004E6533">
        <w:rPr>
          <w:rFonts w:ascii="Arial" w:hAnsi="Arial" w:cs="Arial"/>
          <w:sz w:val="24"/>
        </w:rPr>
        <w:t>--</w:t>
      </w:r>
      <w:r w:rsidRPr="004E6533">
        <w:rPr>
          <w:rFonts w:ascii="Arial" w:hAnsi="Arial" w:cs="Arial"/>
          <w:sz w:val="24"/>
        </w:rPr>
        <w:t xml:space="preserve">los famosos ‘brotes verdes’--, pronto se hizo patente que los parches que se estaban aplicando para capear el temporal de la crisis </w:t>
      </w:r>
      <w:r w:rsidR="00A73090" w:rsidRPr="004E6533">
        <w:rPr>
          <w:rFonts w:ascii="Arial" w:hAnsi="Arial" w:cs="Arial"/>
          <w:sz w:val="24"/>
        </w:rPr>
        <w:t>eran insuficientes.</w:t>
      </w:r>
    </w:p>
    <w:p w:rsidR="00EE7EA2" w:rsidRPr="004E6533" w:rsidRDefault="00EE7EA2" w:rsidP="00EE7EA2">
      <w:pPr>
        <w:pStyle w:val="Prrafodelista"/>
        <w:rPr>
          <w:rFonts w:ascii="Arial" w:hAnsi="Arial" w:cs="Arial"/>
          <w:sz w:val="24"/>
        </w:rPr>
      </w:pPr>
    </w:p>
    <w:p w:rsidR="00EE7EA2" w:rsidRPr="004E6533" w:rsidRDefault="00EE7EA2" w:rsidP="004E6533">
      <w:pPr>
        <w:numPr>
          <w:ilvl w:val="0"/>
          <w:numId w:val="28"/>
        </w:numPr>
        <w:spacing w:after="0" w:line="360" w:lineRule="auto"/>
        <w:jc w:val="both"/>
        <w:rPr>
          <w:rFonts w:ascii="Arial" w:hAnsi="Arial" w:cs="Arial"/>
          <w:sz w:val="24"/>
        </w:rPr>
      </w:pPr>
      <w:r w:rsidRPr="004E6533">
        <w:rPr>
          <w:rFonts w:ascii="Arial" w:hAnsi="Arial" w:cs="Arial"/>
          <w:sz w:val="24"/>
        </w:rPr>
        <w:t>Revisiones posteriores del INE revelaron que ese año la economía no había salido de la recesión, sino que el crecimiento fue cero.</w:t>
      </w:r>
    </w:p>
    <w:p w:rsidR="00EE7EA2" w:rsidRPr="004E6533" w:rsidRDefault="00EE7EA2" w:rsidP="00EE7EA2">
      <w:pPr>
        <w:pStyle w:val="Prrafodelista"/>
        <w:rPr>
          <w:rFonts w:ascii="Arial" w:hAnsi="Arial" w:cs="Arial"/>
          <w:sz w:val="24"/>
        </w:rPr>
      </w:pPr>
    </w:p>
    <w:p w:rsidR="00EE7EA2" w:rsidRPr="004E6533" w:rsidRDefault="00EE7EA2" w:rsidP="004E6533">
      <w:pPr>
        <w:numPr>
          <w:ilvl w:val="0"/>
          <w:numId w:val="28"/>
        </w:numPr>
        <w:spacing w:after="0" w:line="360" w:lineRule="auto"/>
        <w:jc w:val="both"/>
        <w:rPr>
          <w:rFonts w:ascii="Arial" w:hAnsi="Arial" w:cs="Arial"/>
          <w:sz w:val="24"/>
        </w:rPr>
      </w:pPr>
      <w:r w:rsidRPr="004E6533">
        <w:rPr>
          <w:rFonts w:ascii="Arial" w:hAnsi="Arial" w:cs="Arial"/>
          <w:sz w:val="24"/>
        </w:rPr>
        <w:t>Tampoco ayudaba la coyuntura europea: La crisis griega y el consecuente rescate de su economía</w:t>
      </w:r>
      <w:r w:rsidR="000B393D" w:rsidRPr="004E6533">
        <w:rPr>
          <w:rFonts w:ascii="Arial" w:hAnsi="Arial" w:cs="Arial"/>
          <w:sz w:val="24"/>
        </w:rPr>
        <w:t>,</w:t>
      </w:r>
      <w:r w:rsidRPr="004E6533">
        <w:rPr>
          <w:rFonts w:ascii="Arial" w:hAnsi="Arial" w:cs="Arial"/>
          <w:sz w:val="24"/>
        </w:rPr>
        <w:t xml:space="preserve"> que las instituciones comunitarias se vieron forzadas a acordar en 2010</w:t>
      </w:r>
      <w:r w:rsidR="000B393D" w:rsidRPr="004E6533">
        <w:rPr>
          <w:rFonts w:ascii="Arial" w:hAnsi="Arial" w:cs="Arial"/>
          <w:sz w:val="24"/>
        </w:rPr>
        <w:t>,</w:t>
      </w:r>
      <w:r w:rsidRPr="004E6533">
        <w:rPr>
          <w:rFonts w:ascii="Arial" w:hAnsi="Arial" w:cs="Arial"/>
          <w:sz w:val="24"/>
        </w:rPr>
        <w:t xml:space="preserve"> acabaron extendiendo una sombra de duda sobre el proyecto del euro.</w:t>
      </w:r>
    </w:p>
    <w:p w:rsidR="00EE7EA2" w:rsidRPr="004E6533" w:rsidRDefault="00EE7EA2" w:rsidP="00EE7EA2">
      <w:pPr>
        <w:pStyle w:val="Prrafodelista"/>
        <w:rPr>
          <w:rFonts w:ascii="Arial" w:hAnsi="Arial" w:cs="Arial"/>
          <w:sz w:val="24"/>
        </w:rPr>
      </w:pPr>
    </w:p>
    <w:p w:rsidR="00EE7EA2" w:rsidRPr="004E6533" w:rsidRDefault="00EE7EA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Las intervenciones posteriores en países como Portugal o Irlanda avivaron aún más la desconfianza. Y las dudas sobre la verdadera situación del sistema financiero español, que no se habían conseguido disipar por aquel entonces, </w:t>
      </w:r>
      <w:r w:rsidR="007F7160" w:rsidRPr="004E6533">
        <w:rPr>
          <w:rFonts w:ascii="Arial" w:hAnsi="Arial" w:cs="Arial"/>
          <w:sz w:val="24"/>
        </w:rPr>
        <w:t>tensaban</w:t>
      </w:r>
      <w:r w:rsidRPr="004E6533">
        <w:rPr>
          <w:rFonts w:ascii="Arial" w:hAnsi="Arial" w:cs="Arial"/>
          <w:sz w:val="24"/>
        </w:rPr>
        <w:t xml:space="preserve"> el clima económico en nuestro país.</w:t>
      </w:r>
    </w:p>
    <w:p w:rsidR="00EE7EA2" w:rsidRPr="004E6533" w:rsidRDefault="00EE7EA2" w:rsidP="00EE7EA2">
      <w:pPr>
        <w:pStyle w:val="Prrafodelista"/>
        <w:rPr>
          <w:rFonts w:ascii="Arial" w:hAnsi="Arial" w:cs="Arial"/>
          <w:sz w:val="24"/>
        </w:rPr>
      </w:pPr>
    </w:p>
    <w:p w:rsidR="00EE7EA2" w:rsidRPr="004E6533" w:rsidRDefault="00EE7EA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mayo de 2010, las presiones del Banco Central Europeo y del Eurogrupo </w:t>
      </w:r>
      <w:r w:rsidR="000B393D" w:rsidRPr="004E6533">
        <w:rPr>
          <w:rFonts w:ascii="Arial" w:hAnsi="Arial" w:cs="Arial"/>
          <w:sz w:val="24"/>
        </w:rPr>
        <w:t xml:space="preserve">obligaron al Ejecutivo a virar </w:t>
      </w:r>
      <w:r w:rsidRPr="004E6533">
        <w:rPr>
          <w:rFonts w:ascii="Arial" w:hAnsi="Arial" w:cs="Arial"/>
          <w:sz w:val="24"/>
        </w:rPr>
        <w:t>su política económica y a aplicar, por primera vez, medidas de austeridad.</w:t>
      </w:r>
    </w:p>
    <w:p w:rsidR="00EE7EA2" w:rsidRPr="004E6533" w:rsidRDefault="00EE7EA2" w:rsidP="00EE7EA2">
      <w:pPr>
        <w:pStyle w:val="Prrafodelista"/>
        <w:rPr>
          <w:rFonts w:ascii="Arial" w:hAnsi="Arial" w:cs="Arial"/>
          <w:sz w:val="24"/>
        </w:rPr>
      </w:pPr>
    </w:p>
    <w:p w:rsidR="00EE7EA2" w:rsidRPr="004E6533" w:rsidRDefault="00EE7EA2" w:rsidP="004E6533">
      <w:pPr>
        <w:numPr>
          <w:ilvl w:val="0"/>
          <w:numId w:val="28"/>
        </w:numPr>
        <w:spacing w:after="0" w:line="360" w:lineRule="auto"/>
        <w:jc w:val="both"/>
        <w:rPr>
          <w:rFonts w:ascii="Arial" w:hAnsi="Arial" w:cs="Arial"/>
          <w:sz w:val="24"/>
        </w:rPr>
      </w:pPr>
      <w:r w:rsidRPr="004E6533">
        <w:rPr>
          <w:rFonts w:ascii="Arial" w:hAnsi="Arial" w:cs="Arial"/>
          <w:sz w:val="24"/>
        </w:rPr>
        <w:t>En concreto, el Congreso dio luz verde a una serie de recortes que incluyeron:</w:t>
      </w:r>
    </w:p>
    <w:p w:rsidR="00EE7EA2" w:rsidRPr="004E6533" w:rsidRDefault="00EE7EA2"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la reducción de los sueldos de los funcionarios un 5% de media y su congelación al año siguiente, </w:t>
      </w:r>
    </w:p>
    <w:p w:rsidR="000B393D" w:rsidRPr="004E6533" w:rsidRDefault="00EE7EA2" w:rsidP="004E6533">
      <w:pPr>
        <w:numPr>
          <w:ilvl w:val="1"/>
          <w:numId w:val="28"/>
        </w:numPr>
        <w:spacing w:after="0" w:line="360" w:lineRule="auto"/>
        <w:jc w:val="both"/>
        <w:rPr>
          <w:rFonts w:ascii="Arial" w:hAnsi="Arial" w:cs="Arial"/>
          <w:sz w:val="24"/>
        </w:rPr>
      </w:pPr>
      <w:r w:rsidRPr="004E6533">
        <w:rPr>
          <w:rFonts w:ascii="Arial" w:hAnsi="Arial" w:cs="Arial"/>
          <w:sz w:val="24"/>
        </w:rPr>
        <w:t>la congelación de las pensiones</w:t>
      </w:r>
      <w:r w:rsidR="000B393D" w:rsidRPr="004E6533">
        <w:rPr>
          <w:rFonts w:ascii="Arial" w:hAnsi="Arial" w:cs="Arial"/>
          <w:sz w:val="24"/>
        </w:rPr>
        <w:t>,</w:t>
      </w:r>
    </w:p>
    <w:p w:rsidR="00EE7EA2" w:rsidRPr="004E6533" w:rsidRDefault="00EE7EA2" w:rsidP="004E6533">
      <w:pPr>
        <w:numPr>
          <w:ilvl w:val="1"/>
          <w:numId w:val="28"/>
        </w:numPr>
        <w:spacing w:after="0" w:line="360" w:lineRule="auto"/>
        <w:jc w:val="both"/>
        <w:rPr>
          <w:rFonts w:ascii="Arial" w:hAnsi="Arial" w:cs="Arial"/>
          <w:sz w:val="24"/>
        </w:rPr>
      </w:pPr>
      <w:r w:rsidRPr="004E6533">
        <w:rPr>
          <w:rFonts w:ascii="Arial" w:hAnsi="Arial" w:cs="Arial"/>
          <w:sz w:val="24"/>
        </w:rPr>
        <w:t>la caída de más de 6.500 millones de euros de inversiones en dos ejercici</w:t>
      </w:r>
      <w:r w:rsidR="000B393D" w:rsidRPr="004E6533">
        <w:rPr>
          <w:rFonts w:ascii="Arial" w:hAnsi="Arial" w:cs="Arial"/>
          <w:sz w:val="24"/>
        </w:rPr>
        <w:t>os, y</w:t>
      </w:r>
    </w:p>
    <w:p w:rsidR="00EE7EA2" w:rsidRPr="004E6533" w:rsidRDefault="00EE7EA2" w:rsidP="004E6533">
      <w:pPr>
        <w:numPr>
          <w:ilvl w:val="1"/>
          <w:numId w:val="28"/>
        </w:numPr>
        <w:spacing w:after="0" w:line="360" w:lineRule="auto"/>
        <w:jc w:val="both"/>
        <w:rPr>
          <w:rFonts w:ascii="Arial" w:hAnsi="Arial" w:cs="Arial"/>
          <w:sz w:val="24"/>
        </w:rPr>
      </w:pPr>
      <w:r w:rsidRPr="004E6533">
        <w:rPr>
          <w:rFonts w:ascii="Arial" w:hAnsi="Arial" w:cs="Arial"/>
          <w:sz w:val="24"/>
        </w:rPr>
        <w:t>recortes en las Comunidades Autónomas y Ayuntamientos por valor de 1.200 millones.</w:t>
      </w:r>
    </w:p>
    <w:p w:rsidR="00EE7EA2" w:rsidRPr="004E6533" w:rsidRDefault="00EE7EA2" w:rsidP="00EE7EA2">
      <w:pPr>
        <w:pStyle w:val="Prrafodelista"/>
        <w:rPr>
          <w:rFonts w:ascii="Arial" w:hAnsi="Arial" w:cs="Arial"/>
          <w:sz w:val="24"/>
        </w:rPr>
      </w:pPr>
    </w:p>
    <w:p w:rsidR="00EE7EA2" w:rsidRPr="004E6533" w:rsidRDefault="00EE7EA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Sin embargo, esos ajustes no bastaron para aplacar la situación. En el primer trimestre de 2011 España entró en una segunda recesión, que acabaría por ser más larga y profunda </w:t>
      </w:r>
      <w:r w:rsidR="000B393D" w:rsidRPr="004E6533">
        <w:rPr>
          <w:rFonts w:ascii="Arial" w:hAnsi="Arial" w:cs="Arial"/>
          <w:sz w:val="24"/>
        </w:rPr>
        <w:t xml:space="preserve">que </w:t>
      </w:r>
      <w:r w:rsidRPr="004E6533">
        <w:rPr>
          <w:rFonts w:ascii="Arial" w:hAnsi="Arial" w:cs="Arial"/>
          <w:sz w:val="24"/>
        </w:rPr>
        <w:t>la de 2009.</w:t>
      </w:r>
    </w:p>
    <w:p w:rsidR="00EE7EA2" w:rsidRPr="004E6533" w:rsidRDefault="00EE7EA2" w:rsidP="00EE7EA2">
      <w:pPr>
        <w:pStyle w:val="Prrafodelista"/>
        <w:rPr>
          <w:rFonts w:ascii="Arial" w:hAnsi="Arial" w:cs="Arial"/>
          <w:sz w:val="24"/>
        </w:rPr>
      </w:pPr>
    </w:p>
    <w:p w:rsidR="004E6533" w:rsidRPr="004E6533" w:rsidRDefault="007C57AB" w:rsidP="004E6533">
      <w:pPr>
        <w:numPr>
          <w:ilvl w:val="0"/>
          <w:numId w:val="28"/>
        </w:numPr>
        <w:spacing w:after="0" w:line="360" w:lineRule="auto"/>
        <w:jc w:val="both"/>
        <w:rPr>
          <w:rFonts w:ascii="Arial" w:hAnsi="Arial" w:cs="Arial"/>
          <w:sz w:val="24"/>
        </w:rPr>
      </w:pPr>
      <w:r w:rsidRPr="004E6533">
        <w:rPr>
          <w:rFonts w:ascii="Arial" w:hAnsi="Arial" w:cs="Arial"/>
          <w:sz w:val="24"/>
        </w:rPr>
        <w:t>Además, el Tesoro estuvo sometido a una enorme presión, sólo mitigada por las intervenciones que ya en esa época empezó a implementar el</w:t>
      </w:r>
      <w:r w:rsidR="00EE7EA2" w:rsidRPr="004E6533">
        <w:rPr>
          <w:rFonts w:ascii="Arial" w:hAnsi="Arial" w:cs="Arial"/>
          <w:sz w:val="24"/>
        </w:rPr>
        <w:t xml:space="preserve"> Banco Central Europeo</w:t>
      </w:r>
      <w:r w:rsidRPr="004E6533">
        <w:rPr>
          <w:rFonts w:ascii="Arial" w:hAnsi="Arial" w:cs="Arial"/>
          <w:sz w:val="24"/>
        </w:rPr>
        <w:t>.</w:t>
      </w:r>
    </w:p>
    <w:p w:rsidR="004E6533" w:rsidRPr="004E6533" w:rsidRDefault="004E6533" w:rsidP="004E6533">
      <w:pPr>
        <w:pStyle w:val="Prrafodelista"/>
        <w:rPr>
          <w:rFonts w:ascii="Arial" w:hAnsi="Arial" w:cs="Arial"/>
          <w:sz w:val="24"/>
        </w:rPr>
      </w:pPr>
    </w:p>
    <w:p w:rsidR="00B77C9C" w:rsidRPr="004E6533" w:rsidRDefault="00B77C9C" w:rsidP="004E6533">
      <w:pPr>
        <w:numPr>
          <w:ilvl w:val="0"/>
          <w:numId w:val="28"/>
        </w:numPr>
        <w:spacing w:after="0" w:line="360" w:lineRule="auto"/>
        <w:jc w:val="both"/>
        <w:rPr>
          <w:rFonts w:ascii="Arial" w:hAnsi="Arial" w:cs="Arial"/>
          <w:sz w:val="24"/>
        </w:rPr>
      </w:pPr>
      <w:r w:rsidRPr="004E6533">
        <w:rPr>
          <w:rFonts w:ascii="Arial" w:hAnsi="Arial" w:cs="Arial"/>
          <w:sz w:val="24"/>
        </w:rPr>
        <w:t>En esta coyuntura, e</w:t>
      </w:r>
      <w:r w:rsidR="00F72C3A" w:rsidRPr="004E6533">
        <w:rPr>
          <w:rFonts w:ascii="Arial" w:hAnsi="Arial" w:cs="Arial"/>
          <w:sz w:val="24"/>
        </w:rPr>
        <w:t>n</w:t>
      </w:r>
      <w:r w:rsidR="00D3238F" w:rsidRPr="004E6533">
        <w:rPr>
          <w:rFonts w:ascii="Arial" w:hAnsi="Arial" w:cs="Arial"/>
          <w:sz w:val="24"/>
        </w:rPr>
        <w:t xml:space="preserve"> el verano de 2011 el Gobierno decidió adelantar el final de la legislatura y </w:t>
      </w:r>
      <w:r w:rsidR="00B53FBF">
        <w:rPr>
          <w:rFonts w:ascii="Arial" w:hAnsi="Arial" w:cs="Arial"/>
          <w:sz w:val="24"/>
        </w:rPr>
        <w:t xml:space="preserve">se </w:t>
      </w:r>
      <w:r w:rsidR="00D3238F" w:rsidRPr="004E6533">
        <w:rPr>
          <w:rFonts w:ascii="Arial" w:hAnsi="Arial" w:cs="Arial"/>
          <w:sz w:val="24"/>
        </w:rPr>
        <w:t>convocar</w:t>
      </w:r>
      <w:r w:rsidR="00B53FBF">
        <w:rPr>
          <w:rFonts w:ascii="Arial" w:hAnsi="Arial" w:cs="Arial"/>
          <w:sz w:val="24"/>
        </w:rPr>
        <w:t>on</w:t>
      </w:r>
      <w:r w:rsidR="00D3238F" w:rsidRPr="004E6533">
        <w:rPr>
          <w:rFonts w:ascii="Arial" w:hAnsi="Arial" w:cs="Arial"/>
          <w:sz w:val="24"/>
        </w:rPr>
        <w:t xml:space="preserve"> elecciones en</w:t>
      </w:r>
      <w:r w:rsidR="00F72C3A" w:rsidRPr="004E6533">
        <w:rPr>
          <w:rFonts w:ascii="Arial" w:hAnsi="Arial" w:cs="Arial"/>
          <w:sz w:val="24"/>
        </w:rPr>
        <w:t xml:space="preserve"> </w:t>
      </w:r>
      <w:r w:rsidR="00113C43" w:rsidRPr="004E6533">
        <w:rPr>
          <w:rFonts w:ascii="Arial" w:hAnsi="Arial" w:cs="Arial"/>
          <w:sz w:val="24"/>
        </w:rPr>
        <w:t>noviembre</w:t>
      </w:r>
      <w:r w:rsidR="005562DC" w:rsidRPr="004E6533">
        <w:rPr>
          <w:rFonts w:ascii="Arial" w:hAnsi="Arial" w:cs="Arial"/>
          <w:sz w:val="24"/>
        </w:rPr>
        <w:t>, en las que el PP consiguió mayoría absoluta</w:t>
      </w:r>
      <w:r w:rsidR="00D3238F" w:rsidRPr="004E6533">
        <w:rPr>
          <w:rFonts w:ascii="Arial" w:hAnsi="Arial" w:cs="Arial"/>
          <w:sz w:val="24"/>
        </w:rPr>
        <w:t>. U</w:t>
      </w:r>
      <w:r w:rsidR="00113C43" w:rsidRPr="004E6533">
        <w:rPr>
          <w:rFonts w:ascii="Arial" w:hAnsi="Arial" w:cs="Arial"/>
          <w:sz w:val="24"/>
        </w:rPr>
        <w:t>n mes más tarde</w:t>
      </w:r>
      <w:r w:rsidR="00EB7C25" w:rsidRPr="004E6533">
        <w:rPr>
          <w:rFonts w:ascii="Arial" w:hAnsi="Arial" w:cs="Arial"/>
          <w:sz w:val="24"/>
        </w:rPr>
        <w:t xml:space="preserve">, tomó posesión el nuevo </w:t>
      </w:r>
      <w:r w:rsidR="00D3238F" w:rsidRPr="004E6533">
        <w:rPr>
          <w:rFonts w:ascii="Arial" w:hAnsi="Arial" w:cs="Arial"/>
          <w:sz w:val="24"/>
        </w:rPr>
        <w:t xml:space="preserve">gabinete </w:t>
      </w:r>
      <w:r w:rsidR="00EB7C25" w:rsidRPr="004E6533">
        <w:rPr>
          <w:rFonts w:ascii="Arial" w:hAnsi="Arial" w:cs="Arial"/>
          <w:sz w:val="24"/>
        </w:rPr>
        <w:t>de Mariano Rajoy</w:t>
      </w:r>
      <w:r w:rsidR="00BD4831" w:rsidRPr="004E6533">
        <w:rPr>
          <w:rFonts w:ascii="Arial" w:hAnsi="Arial" w:cs="Arial"/>
          <w:sz w:val="24"/>
        </w:rPr>
        <w:t>.</w:t>
      </w:r>
    </w:p>
    <w:p w:rsidR="00113C43" w:rsidRPr="004E6533" w:rsidRDefault="00113C43" w:rsidP="000B393D">
      <w:pPr>
        <w:pStyle w:val="Prrafodelista"/>
        <w:rPr>
          <w:rFonts w:ascii="Arial" w:hAnsi="Arial" w:cs="Arial"/>
          <w:sz w:val="24"/>
        </w:rPr>
      </w:pPr>
    </w:p>
    <w:p w:rsidR="00113C43" w:rsidRPr="004E6533" w:rsidRDefault="00EB7C25" w:rsidP="004E6533">
      <w:pPr>
        <w:numPr>
          <w:ilvl w:val="0"/>
          <w:numId w:val="28"/>
        </w:numPr>
        <w:spacing w:after="0" w:line="360" w:lineRule="auto"/>
        <w:jc w:val="both"/>
        <w:rPr>
          <w:rFonts w:ascii="Arial" w:hAnsi="Arial" w:cs="Arial"/>
          <w:sz w:val="24"/>
        </w:rPr>
      </w:pPr>
      <w:r w:rsidRPr="004E6533">
        <w:rPr>
          <w:rFonts w:ascii="Arial" w:hAnsi="Arial" w:cs="Arial"/>
          <w:sz w:val="24"/>
        </w:rPr>
        <w:t>Lo que</w:t>
      </w:r>
      <w:r w:rsidR="00113C43" w:rsidRPr="004E6533">
        <w:rPr>
          <w:rFonts w:ascii="Arial" w:hAnsi="Arial" w:cs="Arial"/>
          <w:sz w:val="24"/>
        </w:rPr>
        <w:t xml:space="preserve"> nos encontramos </w:t>
      </w:r>
      <w:r w:rsidRPr="004E6533">
        <w:rPr>
          <w:rFonts w:ascii="Arial" w:hAnsi="Arial" w:cs="Arial"/>
          <w:sz w:val="24"/>
        </w:rPr>
        <w:t xml:space="preserve">al asumir nuestras responsabilidades fue </w:t>
      </w:r>
      <w:r w:rsidR="00113C43" w:rsidRPr="004E6533">
        <w:rPr>
          <w:rFonts w:ascii="Arial" w:hAnsi="Arial" w:cs="Arial"/>
          <w:sz w:val="24"/>
        </w:rPr>
        <w:t xml:space="preserve">una complejísima situación de crisis fiscal, financiera y económica, con una importante pérdida de competitividad acumulada y fuertes desequilibrios macroeconómicos. </w:t>
      </w:r>
    </w:p>
    <w:p w:rsidR="00113C43" w:rsidRPr="004E6533" w:rsidRDefault="00113C43" w:rsidP="009A6021">
      <w:pPr>
        <w:pStyle w:val="Prrafodelista"/>
        <w:rPr>
          <w:rFonts w:ascii="Arial" w:hAnsi="Arial" w:cs="Arial"/>
          <w:sz w:val="24"/>
        </w:rPr>
      </w:pPr>
    </w:p>
    <w:p w:rsidR="00B77C9C" w:rsidRPr="004E6533" w:rsidRDefault="00113C43" w:rsidP="004E6533">
      <w:pPr>
        <w:numPr>
          <w:ilvl w:val="0"/>
          <w:numId w:val="28"/>
        </w:numPr>
        <w:spacing w:after="0" w:line="360" w:lineRule="auto"/>
        <w:jc w:val="both"/>
        <w:rPr>
          <w:rFonts w:ascii="Arial" w:hAnsi="Arial" w:cs="Arial"/>
          <w:sz w:val="24"/>
        </w:rPr>
      </w:pPr>
      <w:r w:rsidRPr="004E6533">
        <w:rPr>
          <w:rFonts w:ascii="Arial" w:hAnsi="Arial" w:cs="Arial"/>
          <w:sz w:val="24"/>
        </w:rPr>
        <w:t>En concreto,</w:t>
      </w:r>
      <w:r w:rsidR="00991EDE">
        <w:rPr>
          <w:rFonts w:ascii="Arial" w:hAnsi="Arial" w:cs="Arial"/>
          <w:sz w:val="24"/>
        </w:rPr>
        <w:t xml:space="preserve"> entonces,</w:t>
      </w:r>
      <w:r w:rsidRPr="004E6533">
        <w:rPr>
          <w:rFonts w:ascii="Arial" w:hAnsi="Arial" w:cs="Arial"/>
          <w:sz w:val="24"/>
        </w:rPr>
        <w:t xml:space="preserve"> el país </w:t>
      </w:r>
      <w:r w:rsidR="00991EDE">
        <w:rPr>
          <w:rFonts w:ascii="Arial" w:hAnsi="Arial" w:cs="Arial"/>
          <w:sz w:val="24"/>
        </w:rPr>
        <w:t>se describía de la siguiente forma</w:t>
      </w:r>
      <w:r w:rsidR="00EB7C25" w:rsidRPr="004E6533">
        <w:rPr>
          <w:rFonts w:ascii="Arial" w:hAnsi="Arial" w:cs="Arial"/>
          <w:sz w:val="24"/>
        </w:rPr>
        <w:t>:</w:t>
      </w:r>
    </w:p>
    <w:p w:rsidR="002C1FDC" w:rsidRPr="004E6533" w:rsidRDefault="00EB7C25"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Llevaba </w:t>
      </w:r>
      <w:r w:rsidR="00A13457" w:rsidRPr="004E6533">
        <w:rPr>
          <w:rFonts w:ascii="Arial" w:hAnsi="Arial" w:cs="Arial"/>
          <w:sz w:val="24"/>
        </w:rPr>
        <w:t xml:space="preserve">más de </w:t>
      </w:r>
      <w:r w:rsidRPr="004E6533">
        <w:rPr>
          <w:rFonts w:ascii="Arial" w:hAnsi="Arial" w:cs="Arial"/>
          <w:sz w:val="24"/>
        </w:rPr>
        <w:t>t</w:t>
      </w:r>
      <w:r w:rsidR="00567F07" w:rsidRPr="004E6533">
        <w:rPr>
          <w:rFonts w:ascii="Arial" w:hAnsi="Arial" w:cs="Arial"/>
          <w:sz w:val="24"/>
        </w:rPr>
        <w:t xml:space="preserve">res años </w:t>
      </w:r>
      <w:r w:rsidR="00A13457" w:rsidRPr="004E6533">
        <w:rPr>
          <w:rFonts w:ascii="Arial" w:hAnsi="Arial" w:cs="Arial"/>
          <w:sz w:val="24"/>
        </w:rPr>
        <w:t>en crisis</w:t>
      </w:r>
      <w:r w:rsidR="001E37B8" w:rsidRPr="004E6533">
        <w:rPr>
          <w:rFonts w:ascii="Arial" w:hAnsi="Arial" w:cs="Arial"/>
          <w:sz w:val="24"/>
        </w:rPr>
        <w:t xml:space="preserve">: </w:t>
      </w:r>
      <w:r w:rsidR="00AA6758" w:rsidRPr="004E6533">
        <w:rPr>
          <w:rFonts w:ascii="Arial" w:hAnsi="Arial" w:cs="Arial"/>
          <w:sz w:val="24"/>
        </w:rPr>
        <w:t>l</w:t>
      </w:r>
      <w:r w:rsidR="001E37B8" w:rsidRPr="004E6533">
        <w:rPr>
          <w:rFonts w:ascii="Arial" w:hAnsi="Arial" w:cs="Arial"/>
          <w:sz w:val="24"/>
        </w:rPr>
        <w:t xml:space="preserve">a </w:t>
      </w:r>
      <w:r w:rsidR="00CC5D9C" w:rsidRPr="004E6533">
        <w:rPr>
          <w:rFonts w:ascii="Arial" w:hAnsi="Arial" w:cs="Arial"/>
          <w:sz w:val="24"/>
        </w:rPr>
        <w:t>ca</w:t>
      </w:r>
      <w:r w:rsidR="00A13457" w:rsidRPr="004E6533">
        <w:rPr>
          <w:rFonts w:ascii="Arial" w:hAnsi="Arial" w:cs="Arial"/>
          <w:sz w:val="24"/>
        </w:rPr>
        <w:t>ída</w:t>
      </w:r>
      <w:r w:rsidR="00CC5D9C" w:rsidRPr="004E6533">
        <w:rPr>
          <w:rFonts w:ascii="Arial" w:hAnsi="Arial" w:cs="Arial"/>
          <w:sz w:val="24"/>
        </w:rPr>
        <w:t xml:space="preserve"> </w:t>
      </w:r>
      <w:r w:rsidR="001E37B8" w:rsidRPr="004E6533">
        <w:rPr>
          <w:rFonts w:ascii="Arial" w:hAnsi="Arial" w:cs="Arial"/>
          <w:sz w:val="24"/>
        </w:rPr>
        <w:t>de</w:t>
      </w:r>
      <w:r w:rsidR="007F7160" w:rsidRPr="004E6533">
        <w:rPr>
          <w:rFonts w:ascii="Arial" w:hAnsi="Arial" w:cs="Arial"/>
          <w:sz w:val="24"/>
        </w:rPr>
        <w:t>l</w:t>
      </w:r>
      <w:r w:rsidR="001E37B8" w:rsidRPr="004E6533">
        <w:rPr>
          <w:rFonts w:ascii="Arial" w:hAnsi="Arial" w:cs="Arial"/>
          <w:sz w:val="24"/>
        </w:rPr>
        <w:t xml:space="preserve"> PIB entre</w:t>
      </w:r>
      <w:r w:rsidR="00DE22F1" w:rsidRPr="004E6533">
        <w:rPr>
          <w:rFonts w:ascii="Arial" w:hAnsi="Arial" w:cs="Arial"/>
          <w:sz w:val="24"/>
        </w:rPr>
        <w:t xml:space="preserve"> el segundo trimestre de 2008</w:t>
      </w:r>
      <w:r w:rsidR="008A2997" w:rsidRPr="004E6533">
        <w:rPr>
          <w:rFonts w:ascii="Arial" w:hAnsi="Arial" w:cs="Arial"/>
          <w:sz w:val="24"/>
        </w:rPr>
        <w:t>, último de crecimiento,</w:t>
      </w:r>
      <w:r w:rsidR="00A13457" w:rsidRPr="004E6533">
        <w:rPr>
          <w:rFonts w:ascii="Arial" w:hAnsi="Arial" w:cs="Arial"/>
          <w:sz w:val="24"/>
        </w:rPr>
        <w:t xml:space="preserve"> </w:t>
      </w:r>
      <w:r w:rsidR="001E37B8" w:rsidRPr="004E6533">
        <w:rPr>
          <w:rFonts w:ascii="Arial" w:hAnsi="Arial" w:cs="Arial"/>
          <w:sz w:val="24"/>
        </w:rPr>
        <w:t>y</w:t>
      </w:r>
      <w:r w:rsidR="00DE22F1" w:rsidRPr="004E6533">
        <w:rPr>
          <w:rFonts w:ascii="Arial" w:hAnsi="Arial" w:cs="Arial"/>
          <w:sz w:val="24"/>
        </w:rPr>
        <w:t xml:space="preserve"> </w:t>
      </w:r>
      <w:r w:rsidR="008A2997" w:rsidRPr="004E6533">
        <w:rPr>
          <w:rFonts w:ascii="Arial" w:hAnsi="Arial" w:cs="Arial"/>
          <w:sz w:val="24"/>
        </w:rPr>
        <w:t xml:space="preserve">finales </w:t>
      </w:r>
      <w:r w:rsidR="000B393D" w:rsidRPr="004E6533">
        <w:rPr>
          <w:rFonts w:ascii="Arial" w:hAnsi="Arial" w:cs="Arial"/>
          <w:sz w:val="24"/>
        </w:rPr>
        <w:t>de</w:t>
      </w:r>
      <w:r w:rsidR="00DE22F1" w:rsidRPr="004E6533">
        <w:rPr>
          <w:rFonts w:ascii="Arial" w:hAnsi="Arial" w:cs="Arial"/>
          <w:sz w:val="24"/>
        </w:rPr>
        <w:t xml:space="preserve"> 2011 fue de casi el 6</w:t>
      </w:r>
      <w:r w:rsidR="001E37B8" w:rsidRPr="004E6533">
        <w:rPr>
          <w:rFonts w:ascii="Arial" w:hAnsi="Arial" w:cs="Arial"/>
          <w:sz w:val="24"/>
        </w:rPr>
        <w:t>%</w:t>
      </w:r>
      <w:r w:rsidR="00C83CD3" w:rsidRPr="004E6533">
        <w:rPr>
          <w:rFonts w:ascii="Arial" w:hAnsi="Arial" w:cs="Arial"/>
          <w:sz w:val="24"/>
        </w:rPr>
        <w:t>;</w:t>
      </w:r>
    </w:p>
    <w:p w:rsidR="00567F07" w:rsidRPr="004E6533" w:rsidRDefault="006C4F1C" w:rsidP="004E6533">
      <w:pPr>
        <w:numPr>
          <w:ilvl w:val="1"/>
          <w:numId w:val="28"/>
        </w:numPr>
        <w:spacing w:after="0" w:line="360" w:lineRule="auto"/>
        <w:jc w:val="both"/>
        <w:rPr>
          <w:rFonts w:ascii="Arial" w:hAnsi="Arial" w:cs="Arial"/>
          <w:sz w:val="24"/>
        </w:rPr>
      </w:pPr>
      <w:r w:rsidRPr="004E6533">
        <w:rPr>
          <w:rFonts w:ascii="Arial" w:hAnsi="Arial" w:cs="Arial"/>
          <w:sz w:val="24"/>
        </w:rPr>
        <w:t>L</w:t>
      </w:r>
      <w:r w:rsidR="00EB7C25" w:rsidRPr="004E6533">
        <w:rPr>
          <w:rFonts w:ascii="Arial" w:hAnsi="Arial" w:cs="Arial"/>
          <w:sz w:val="24"/>
        </w:rPr>
        <w:t xml:space="preserve">a </w:t>
      </w:r>
      <w:r w:rsidR="002C1FDC" w:rsidRPr="004E6533">
        <w:rPr>
          <w:rFonts w:ascii="Arial" w:hAnsi="Arial" w:cs="Arial"/>
          <w:sz w:val="24"/>
        </w:rPr>
        <w:t xml:space="preserve">tasa de paro </w:t>
      </w:r>
      <w:r w:rsidR="00D3238F" w:rsidRPr="004E6533">
        <w:rPr>
          <w:rFonts w:ascii="Arial" w:hAnsi="Arial" w:cs="Arial"/>
          <w:sz w:val="24"/>
        </w:rPr>
        <w:t>rozaba</w:t>
      </w:r>
      <w:r w:rsidR="002C1FDC" w:rsidRPr="004E6533">
        <w:rPr>
          <w:rFonts w:ascii="Arial" w:hAnsi="Arial" w:cs="Arial"/>
          <w:sz w:val="24"/>
        </w:rPr>
        <w:t xml:space="preserve"> el 23%,</w:t>
      </w:r>
      <w:r w:rsidR="003A77D1" w:rsidRPr="004E6533">
        <w:rPr>
          <w:rFonts w:ascii="Arial" w:hAnsi="Arial" w:cs="Arial"/>
          <w:sz w:val="24"/>
        </w:rPr>
        <w:t xml:space="preserve"> tras </w:t>
      </w:r>
      <w:r w:rsidR="00A70DEF" w:rsidRPr="004E6533">
        <w:rPr>
          <w:rFonts w:ascii="Arial" w:hAnsi="Arial" w:cs="Arial"/>
          <w:sz w:val="24"/>
        </w:rPr>
        <w:t xml:space="preserve">la </w:t>
      </w:r>
      <w:r w:rsidR="003A77D1" w:rsidRPr="004E6533">
        <w:rPr>
          <w:rFonts w:ascii="Arial" w:hAnsi="Arial" w:cs="Arial"/>
          <w:sz w:val="24"/>
        </w:rPr>
        <w:t>destru</w:t>
      </w:r>
      <w:r w:rsidR="00A70DEF" w:rsidRPr="004E6533">
        <w:rPr>
          <w:rFonts w:ascii="Arial" w:hAnsi="Arial" w:cs="Arial"/>
          <w:sz w:val="24"/>
        </w:rPr>
        <w:t>cción de</w:t>
      </w:r>
      <w:r w:rsidR="003A77D1" w:rsidRPr="004E6533">
        <w:rPr>
          <w:rFonts w:ascii="Arial" w:hAnsi="Arial" w:cs="Arial"/>
          <w:sz w:val="24"/>
        </w:rPr>
        <w:t xml:space="preserve"> 2,</w:t>
      </w:r>
      <w:r w:rsidR="001E37B8" w:rsidRPr="004E6533">
        <w:rPr>
          <w:rFonts w:ascii="Arial" w:hAnsi="Arial" w:cs="Arial"/>
          <w:sz w:val="24"/>
        </w:rPr>
        <w:t>5</w:t>
      </w:r>
      <w:r w:rsidR="003A77D1" w:rsidRPr="004E6533">
        <w:rPr>
          <w:rFonts w:ascii="Arial" w:hAnsi="Arial" w:cs="Arial"/>
          <w:sz w:val="24"/>
        </w:rPr>
        <w:t xml:space="preserve"> millones de pues</w:t>
      </w:r>
      <w:r w:rsidR="00EB7C25" w:rsidRPr="004E6533">
        <w:rPr>
          <w:rFonts w:ascii="Arial" w:hAnsi="Arial" w:cs="Arial"/>
          <w:sz w:val="24"/>
        </w:rPr>
        <w:t xml:space="preserve">tos de trabajo </w:t>
      </w:r>
      <w:r w:rsidR="00295B11" w:rsidRPr="004E6533">
        <w:rPr>
          <w:rFonts w:ascii="Arial" w:hAnsi="Arial" w:cs="Arial"/>
          <w:sz w:val="24"/>
        </w:rPr>
        <w:t xml:space="preserve">en los tres años </w:t>
      </w:r>
      <w:r w:rsidR="00662EDB" w:rsidRPr="004E6533">
        <w:rPr>
          <w:rFonts w:ascii="Arial" w:hAnsi="Arial" w:cs="Arial"/>
          <w:sz w:val="24"/>
        </w:rPr>
        <w:t xml:space="preserve">y medio </w:t>
      </w:r>
      <w:r w:rsidR="00295B11" w:rsidRPr="004E6533">
        <w:rPr>
          <w:rFonts w:ascii="Arial" w:hAnsi="Arial" w:cs="Arial"/>
          <w:sz w:val="24"/>
        </w:rPr>
        <w:t>previos</w:t>
      </w:r>
      <w:r w:rsidR="00D9139F" w:rsidRPr="004E6533">
        <w:rPr>
          <w:rFonts w:ascii="Arial" w:hAnsi="Arial" w:cs="Arial"/>
          <w:sz w:val="24"/>
        </w:rPr>
        <w:t>.</w:t>
      </w:r>
    </w:p>
    <w:p w:rsidR="00A13457" w:rsidRPr="004E6533" w:rsidRDefault="00EB7C25" w:rsidP="004E6533">
      <w:pPr>
        <w:numPr>
          <w:ilvl w:val="1"/>
          <w:numId w:val="28"/>
        </w:numPr>
        <w:spacing w:after="0" w:line="360" w:lineRule="auto"/>
        <w:jc w:val="both"/>
        <w:rPr>
          <w:rFonts w:ascii="Arial" w:hAnsi="Arial" w:cs="Arial"/>
          <w:sz w:val="24"/>
        </w:rPr>
      </w:pPr>
      <w:r w:rsidRPr="004E6533">
        <w:rPr>
          <w:rFonts w:ascii="Arial" w:hAnsi="Arial" w:cs="Arial"/>
          <w:sz w:val="24"/>
        </w:rPr>
        <w:t>Había u</w:t>
      </w:r>
      <w:r w:rsidR="00C016DD" w:rsidRPr="004E6533">
        <w:rPr>
          <w:rFonts w:ascii="Arial" w:hAnsi="Arial" w:cs="Arial"/>
          <w:sz w:val="24"/>
        </w:rPr>
        <w:t xml:space="preserve">n </w:t>
      </w:r>
      <w:r w:rsidR="00113C43" w:rsidRPr="004E6533">
        <w:rPr>
          <w:rFonts w:ascii="Arial" w:hAnsi="Arial" w:cs="Arial"/>
          <w:sz w:val="24"/>
        </w:rPr>
        <w:t xml:space="preserve">grave </w:t>
      </w:r>
      <w:r w:rsidR="00C016DD" w:rsidRPr="004E6533">
        <w:rPr>
          <w:rFonts w:ascii="Arial" w:hAnsi="Arial" w:cs="Arial"/>
          <w:sz w:val="24"/>
        </w:rPr>
        <w:t>desequi</w:t>
      </w:r>
      <w:r w:rsidR="003A77D1" w:rsidRPr="004E6533">
        <w:rPr>
          <w:rFonts w:ascii="Arial" w:hAnsi="Arial" w:cs="Arial"/>
          <w:sz w:val="24"/>
        </w:rPr>
        <w:t xml:space="preserve">librio de las cuentas públicas. De hecho, el déficit fiscal rozó </w:t>
      </w:r>
      <w:r w:rsidR="00D8556B" w:rsidRPr="004E6533">
        <w:rPr>
          <w:rFonts w:ascii="Arial" w:hAnsi="Arial" w:cs="Arial"/>
          <w:sz w:val="24"/>
        </w:rPr>
        <w:t>el 10% en 2011,</w:t>
      </w:r>
      <w:r w:rsidR="00D3238F" w:rsidRPr="004E6533">
        <w:rPr>
          <w:rFonts w:ascii="Arial" w:hAnsi="Arial" w:cs="Arial"/>
          <w:sz w:val="24"/>
        </w:rPr>
        <w:t xml:space="preserve"> </w:t>
      </w:r>
      <w:r w:rsidR="008A26B0" w:rsidRPr="004E6533">
        <w:rPr>
          <w:rFonts w:ascii="Arial" w:hAnsi="Arial" w:cs="Arial"/>
          <w:sz w:val="24"/>
        </w:rPr>
        <w:t xml:space="preserve">muy por encima del objetivo </w:t>
      </w:r>
      <w:r w:rsidR="00F21C39" w:rsidRPr="004E6533">
        <w:rPr>
          <w:rFonts w:ascii="Arial" w:hAnsi="Arial" w:cs="Arial"/>
          <w:sz w:val="24"/>
        </w:rPr>
        <w:t xml:space="preserve">anunciado </w:t>
      </w:r>
      <w:r w:rsidR="008A26B0" w:rsidRPr="004E6533">
        <w:rPr>
          <w:rFonts w:ascii="Arial" w:hAnsi="Arial" w:cs="Arial"/>
          <w:sz w:val="24"/>
        </w:rPr>
        <w:t>para ese año</w:t>
      </w:r>
      <w:r w:rsidR="000B393D" w:rsidRPr="004E6533">
        <w:rPr>
          <w:rFonts w:ascii="Arial" w:hAnsi="Arial" w:cs="Arial"/>
          <w:sz w:val="24"/>
        </w:rPr>
        <w:t>,</w:t>
      </w:r>
      <w:r w:rsidR="008A26B0" w:rsidRPr="004E6533">
        <w:rPr>
          <w:rFonts w:ascii="Arial" w:hAnsi="Arial" w:cs="Arial"/>
          <w:sz w:val="24"/>
        </w:rPr>
        <w:t xml:space="preserve"> que era del </w:t>
      </w:r>
      <w:r w:rsidR="000B393D" w:rsidRPr="004E6533">
        <w:rPr>
          <w:rFonts w:ascii="Arial" w:hAnsi="Arial" w:cs="Arial"/>
          <w:sz w:val="24"/>
        </w:rPr>
        <w:t>6</w:t>
      </w:r>
      <w:r w:rsidR="008A26B0" w:rsidRPr="004E6533">
        <w:rPr>
          <w:rFonts w:ascii="Arial" w:hAnsi="Arial" w:cs="Arial"/>
          <w:sz w:val="24"/>
        </w:rPr>
        <w:t>%.</w:t>
      </w:r>
    </w:p>
    <w:p w:rsidR="00A13457" w:rsidRPr="004E6533" w:rsidRDefault="00A13457" w:rsidP="004E6533">
      <w:pPr>
        <w:numPr>
          <w:ilvl w:val="1"/>
          <w:numId w:val="28"/>
        </w:numPr>
        <w:spacing w:after="0" w:line="360" w:lineRule="auto"/>
        <w:jc w:val="both"/>
        <w:rPr>
          <w:rFonts w:ascii="Arial" w:hAnsi="Arial" w:cs="Arial"/>
          <w:sz w:val="24"/>
        </w:rPr>
      </w:pPr>
      <w:r w:rsidRPr="004E6533">
        <w:rPr>
          <w:rFonts w:ascii="Arial" w:hAnsi="Arial" w:cs="Arial"/>
          <w:sz w:val="24"/>
        </w:rPr>
        <w:t>E</w:t>
      </w:r>
      <w:r w:rsidR="00EB7C25" w:rsidRPr="004E6533">
        <w:rPr>
          <w:rFonts w:ascii="Arial" w:hAnsi="Arial" w:cs="Arial"/>
          <w:sz w:val="24"/>
        </w:rPr>
        <w:t xml:space="preserve">l endeudamiento exterior era </w:t>
      </w:r>
      <w:r w:rsidR="004F63BE" w:rsidRPr="004E6533">
        <w:rPr>
          <w:rFonts w:ascii="Arial" w:hAnsi="Arial" w:cs="Arial"/>
          <w:sz w:val="24"/>
        </w:rPr>
        <w:t>del 92</w:t>
      </w:r>
      <w:r w:rsidR="00D11840" w:rsidRPr="004E6533">
        <w:rPr>
          <w:rFonts w:ascii="Arial" w:hAnsi="Arial" w:cs="Arial"/>
          <w:sz w:val="24"/>
        </w:rPr>
        <w:t>%</w:t>
      </w:r>
      <w:r w:rsidR="00DC1C5A" w:rsidRPr="004E6533">
        <w:rPr>
          <w:rFonts w:ascii="Arial" w:hAnsi="Arial" w:cs="Arial"/>
          <w:sz w:val="24"/>
        </w:rPr>
        <w:t xml:space="preserve"> y la cuenta corriente </w:t>
      </w:r>
      <w:r w:rsidR="008A26B0" w:rsidRPr="004E6533">
        <w:rPr>
          <w:rFonts w:ascii="Arial" w:hAnsi="Arial" w:cs="Arial"/>
          <w:sz w:val="24"/>
        </w:rPr>
        <w:t xml:space="preserve">seguía teniendo </w:t>
      </w:r>
      <w:r w:rsidR="00DC1C5A" w:rsidRPr="004E6533">
        <w:rPr>
          <w:rFonts w:ascii="Arial" w:hAnsi="Arial" w:cs="Arial"/>
          <w:sz w:val="24"/>
        </w:rPr>
        <w:t>un déficit del 3,2% del PIB</w:t>
      </w:r>
      <w:r w:rsidR="00314148" w:rsidRPr="004E6533">
        <w:rPr>
          <w:rFonts w:ascii="Arial" w:hAnsi="Arial" w:cs="Arial"/>
          <w:sz w:val="24"/>
        </w:rPr>
        <w:t>, a pesar del derrumbe de la demanda interna</w:t>
      </w:r>
      <w:r w:rsidR="000B393D" w:rsidRPr="004E6533">
        <w:rPr>
          <w:rFonts w:ascii="Arial" w:hAnsi="Arial" w:cs="Arial"/>
          <w:sz w:val="24"/>
        </w:rPr>
        <w:t>;</w:t>
      </w:r>
    </w:p>
    <w:p w:rsidR="00113C43" w:rsidRPr="004E6533" w:rsidRDefault="00A13457" w:rsidP="004E6533">
      <w:pPr>
        <w:numPr>
          <w:ilvl w:val="1"/>
          <w:numId w:val="28"/>
        </w:numPr>
        <w:spacing w:after="0" w:line="360" w:lineRule="auto"/>
        <w:jc w:val="both"/>
        <w:rPr>
          <w:rFonts w:ascii="Arial" w:hAnsi="Arial" w:cs="Arial"/>
          <w:sz w:val="24"/>
        </w:rPr>
      </w:pPr>
      <w:r w:rsidRPr="004E6533">
        <w:rPr>
          <w:rFonts w:ascii="Arial" w:hAnsi="Arial" w:cs="Arial"/>
          <w:sz w:val="24"/>
        </w:rPr>
        <w:t>E</w:t>
      </w:r>
      <w:r w:rsidR="00EB7C25" w:rsidRPr="004E6533">
        <w:rPr>
          <w:rFonts w:ascii="Arial" w:hAnsi="Arial" w:cs="Arial"/>
          <w:sz w:val="24"/>
        </w:rPr>
        <w:t>xistía u</w:t>
      </w:r>
      <w:r w:rsidR="00113C43" w:rsidRPr="004E6533">
        <w:rPr>
          <w:rFonts w:ascii="Arial" w:hAnsi="Arial" w:cs="Arial"/>
          <w:sz w:val="24"/>
        </w:rPr>
        <w:t>na creciente presión sobre los costes de financiación del Tesoro Público</w:t>
      </w:r>
      <w:r w:rsidR="006A4005" w:rsidRPr="004E6533">
        <w:rPr>
          <w:rFonts w:ascii="Arial" w:hAnsi="Arial" w:cs="Arial"/>
          <w:sz w:val="24"/>
        </w:rPr>
        <w:t xml:space="preserve"> y algunas comunidades autónomas ya ni siquiera tenían acceso a los mercados</w:t>
      </w:r>
      <w:r w:rsidR="000B393D" w:rsidRPr="004E6533">
        <w:rPr>
          <w:rFonts w:ascii="Arial" w:hAnsi="Arial" w:cs="Arial"/>
          <w:sz w:val="24"/>
        </w:rPr>
        <w:t>.</w:t>
      </w:r>
    </w:p>
    <w:p w:rsidR="00113C43" w:rsidRPr="004E6533" w:rsidRDefault="00EB7C25"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Por su parte, las </w:t>
      </w:r>
      <w:r w:rsidR="00BE1E4D" w:rsidRPr="004E6533">
        <w:rPr>
          <w:rFonts w:ascii="Arial" w:hAnsi="Arial" w:cs="Arial"/>
          <w:sz w:val="24"/>
        </w:rPr>
        <w:t xml:space="preserve">nuevas </w:t>
      </w:r>
      <w:r w:rsidR="00113C43" w:rsidRPr="004E6533">
        <w:rPr>
          <w:rFonts w:ascii="Arial" w:hAnsi="Arial" w:cs="Arial"/>
          <w:sz w:val="24"/>
        </w:rPr>
        <w:t xml:space="preserve">operaciones de crédito </w:t>
      </w:r>
      <w:r w:rsidRPr="004E6533">
        <w:rPr>
          <w:rFonts w:ascii="Arial" w:hAnsi="Arial" w:cs="Arial"/>
          <w:sz w:val="24"/>
        </w:rPr>
        <w:t xml:space="preserve">caían a un ritmo del </w:t>
      </w:r>
      <w:r w:rsidR="00C07538" w:rsidRPr="004E6533">
        <w:rPr>
          <w:rFonts w:ascii="Arial" w:hAnsi="Arial" w:cs="Arial"/>
          <w:sz w:val="24"/>
        </w:rPr>
        <w:t>21</w:t>
      </w:r>
      <w:r w:rsidRPr="004E6533">
        <w:rPr>
          <w:rFonts w:ascii="Arial" w:hAnsi="Arial" w:cs="Arial"/>
          <w:sz w:val="24"/>
        </w:rPr>
        <w:t>%</w:t>
      </w:r>
      <w:r w:rsidR="00C07538" w:rsidRPr="004E6533">
        <w:rPr>
          <w:rFonts w:ascii="Arial" w:hAnsi="Arial" w:cs="Arial"/>
          <w:sz w:val="24"/>
        </w:rPr>
        <w:t xml:space="preserve"> para las sociedades no financieras y del 40% para los hogares</w:t>
      </w:r>
      <w:r w:rsidRPr="004E6533">
        <w:rPr>
          <w:rFonts w:ascii="Arial" w:hAnsi="Arial" w:cs="Arial"/>
          <w:sz w:val="24"/>
        </w:rPr>
        <w:t>.</w:t>
      </w:r>
    </w:p>
    <w:p w:rsidR="00EB7C25" w:rsidRPr="004E6533" w:rsidRDefault="00EB7C25"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Finalmente, </w:t>
      </w:r>
      <w:r w:rsidR="00494A9E" w:rsidRPr="004E6533">
        <w:rPr>
          <w:rFonts w:ascii="Arial" w:hAnsi="Arial" w:cs="Arial"/>
          <w:sz w:val="24"/>
        </w:rPr>
        <w:t xml:space="preserve">había importantes dudas en los mercados </w:t>
      </w:r>
      <w:r w:rsidR="00295B11" w:rsidRPr="004E6533">
        <w:rPr>
          <w:rFonts w:ascii="Arial" w:hAnsi="Arial" w:cs="Arial"/>
          <w:sz w:val="24"/>
        </w:rPr>
        <w:t>respecto a</w:t>
      </w:r>
      <w:r w:rsidR="00494A9E" w:rsidRPr="004E6533">
        <w:rPr>
          <w:rFonts w:ascii="Arial" w:hAnsi="Arial" w:cs="Arial"/>
          <w:sz w:val="24"/>
        </w:rPr>
        <w:t xml:space="preserve"> la salud d</w:t>
      </w:r>
      <w:r w:rsidR="00295B11" w:rsidRPr="004E6533">
        <w:rPr>
          <w:rFonts w:ascii="Arial" w:hAnsi="Arial" w:cs="Arial"/>
          <w:sz w:val="24"/>
        </w:rPr>
        <w:t xml:space="preserve">e los balances bancarios </w:t>
      </w:r>
      <w:r w:rsidR="00494A9E" w:rsidRPr="004E6533">
        <w:rPr>
          <w:rFonts w:ascii="Arial" w:hAnsi="Arial" w:cs="Arial"/>
          <w:sz w:val="24"/>
        </w:rPr>
        <w:t xml:space="preserve">y reinaba la incertidumbre sobre las necesidades reales de capital que tenía el sistema, </w:t>
      </w:r>
      <w:r w:rsidR="00295B11" w:rsidRPr="004E6533">
        <w:rPr>
          <w:rFonts w:ascii="Arial" w:hAnsi="Arial" w:cs="Arial"/>
          <w:sz w:val="24"/>
        </w:rPr>
        <w:t>especialmente</w:t>
      </w:r>
      <w:r w:rsidR="003A77D1" w:rsidRPr="004E6533">
        <w:rPr>
          <w:rFonts w:ascii="Arial" w:hAnsi="Arial" w:cs="Arial"/>
          <w:sz w:val="24"/>
        </w:rPr>
        <w:t xml:space="preserve"> las cajas de ahorros</w:t>
      </w:r>
      <w:r w:rsidR="00113C43" w:rsidRPr="004E6533">
        <w:rPr>
          <w:rFonts w:ascii="Arial" w:hAnsi="Arial" w:cs="Arial"/>
          <w:sz w:val="24"/>
        </w:rPr>
        <w:t>, que</w:t>
      </w:r>
      <w:r w:rsidRPr="004E6533">
        <w:rPr>
          <w:rFonts w:ascii="Arial" w:hAnsi="Arial" w:cs="Arial"/>
          <w:sz w:val="24"/>
        </w:rPr>
        <w:t>:</w:t>
      </w:r>
    </w:p>
    <w:p w:rsidR="00EB7C25" w:rsidRPr="004E6533" w:rsidRDefault="00113C43" w:rsidP="004E6533">
      <w:pPr>
        <w:numPr>
          <w:ilvl w:val="2"/>
          <w:numId w:val="28"/>
        </w:numPr>
        <w:spacing w:after="0" w:line="360" w:lineRule="auto"/>
        <w:jc w:val="both"/>
        <w:rPr>
          <w:rFonts w:ascii="Arial" w:hAnsi="Arial" w:cs="Arial"/>
          <w:sz w:val="24"/>
        </w:rPr>
      </w:pPr>
      <w:r w:rsidRPr="004E6533">
        <w:rPr>
          <w:rFonts w:ascii="Arial" w:hAnsi="Arial" w:cs="Arial"/>
          <w:sz w:val="24"/>
        </w:rPr>
        <w:t xml:space="preserve">estaban enormemente expuestas al sector inmobiliario, </w:t>
      </w:r>
    </w:p>
    <w:p w:rsidR="00EB7C25" w:rsidRPr="004E6533" w:rsidRDefault="00113C43" w:rsidP="004E6533">
      <w:pPr>
        <w:numPr>
          <w:ilvl w:val="2"/>
          <w:numId w:val="28"/>
        </w:numPr>
        <w:spacing w:after="0" w:line="360" w:lineRule="auto"/>
        <w:jc w:val="both"/>
        <w:rPr>
          <w:rFonts w:ascii="Arial" w:hAnsi="Arial" w:cs="Arial"/>
          <w:sz w:val="24"/>
        </w:rPr>
      </w:pPr>
      <w:r w:rsidRPr="004E6533">
        <w:rPr>
          <w:rFonts w:ascii="Arial" w:hAnsi="Arial" w:cs="Arial"/>
          <w:sz w:val="24"/>
        </w:rPr>
        <w:t xml:space="preserve">llevaban años mal gestionadas por cúpulas politizadas y poco profesionales, y </w:t>
      </w:r>
    </w:p>
    <w:p w:rsidR="003A77D1" w:rsidRPr="004E6533" w:rsidRDefault="00113C43" w:rsidP="004E6533">
      <w:pPr>
        <w:numPr>
          <w:ilvl w:val="2"/>
          <w:numId w:val="28"/>
        </w:numPr>
        <w:spacing w:after="0" w:line="360" w:lineRule="auto"/>
        <w:jc w:val="both"/>
        <w:rPr>
          <w:rFonts w:ascii="Arial" w:hAnsi="Arial" w:cs="Arial"/>
          <w:sz w:val="24"/>
        </w:rPr>
      </w:pPr>
      <w:r w:rsidRPr="004E6533">
        <w:rPr>
          <w:rFonts w:ascii="Arial" w:hAnsi="Arial" w:cs="Arial"/>
          <w:sz w:val="24"/>
        </w:rPr>
        <w:t xml:space="preserve">se financiaban en </w:t>
      </w:r>
      <w:r w:rsidR="003A77D1" w:rsidRPr="004E6533">
        <w:rPr>
          <w:rFonts w:ascii="Arial" w:hAnsi="Arial" w:cs="Arial"/>
          <w:sz w:val="24"/>
        </w:rPr>
        <w:t xml:space="preserve">gran medida con recursos de los mercados </w:t>
      </w:r>
      <w:r w:rsidR="00D3238F" w:rsidRPr="004E6533">
        <w:rPr>
          <w:rFonts w:ascii="Arial" w:hAnsi="Arial" w:cs="Arial"/>
          <w:sz w:val="24"/>
        </w:rPr>
        <w:t>mayoristas</w:t>
      </w:r>
      <w:r w:rsidR="00494A9E" w:rsidRPr="004E6533">
        <w:rPr>
          <w:rFonts w:ascii="Arial" w:hAnsi="Arial" w:cs="Arial"/>
          <w:sz w:val="24"/>
        </w:rPr>
        <w:t>, ahora cerrados por la crisis financiera internacional y la desconfianza</w:t>
      </w:r>
      <w:r w:rsidRPr="004E6533">
        <w:rPr>
          <w:rFonts w:ascii="Arial" w:hAnsi="Arial" w:cs="Arial"/>
          <w:sz w:val="24"/>
        </w:rPr>
        <w:t xml:space="preserve">.  </w:t>
      </w:r>
    </w:p>
    <w:p w:rsidR="00F72C3A" w:rsidRPr="004E6533" w:rsidRDefault="00F72C3A" w:rsidP="000B393D">
      <w:pPr>
        <w:pStyle w:val="Prrafodelista"/>
        <w:rPr>
          <w:rFonts w:ascii="Arial" w:hAnsi="Arial" w:cs="Arial"/>
          <w:sz w:val="24"/>
        </w:rPr>
      </w:pPr>
    </w:p>
    <w:p w:rsidR="00014598" w:rsidRDefault="00D8556B" w:rsidP="004E6533">
      <w:pPr>
        <w:numPr>
          <w:ilvl w:val="0"/>
          <w:numId w:val="28"/>
        </w:numPr>
        <w:spacing w:after="0" w:line="360" w:lineRule="auto"/>
        <w:jc w:val="both"/>
        <w:rPr>
          <w:rFonts w:ascii="Arial" w:hAnsi="Arial" w:cs="Arial"/>
          <w:sz w:val="24"/>
        </w:rPr>
      </w:pPr>
      <w:r w:rsidRPr="004E6533">
        <w:rPr>
          <w:rFonts w:ascii="Arial" w:hAnsi="Arial" w:cs="Arial"/>
          <w:sz w:val="24"/>
        </w:rPr>
        <w:t>Las señale</w:t>
      </w:r>
      <w:r w:rsidR="00781C5C" w:rsidRPr="004E6533">
        <w:rPr>
          <w:rFonts w:ascii="Arial" w:hAnsi="Arial" w:cs="Arial"/>
          <w:sz w:val="24"/>
        </w:rPr>
        <w:t>s de alarma eran constante</w:t>
      </w:r>
      <w:r w:rsidR="00014598" w:rsidRPr="004E6533">
        <w:rPr>
          <w:rFonts w:ascii="Arial" w:hAnsi="Arial" w:cs="Arial"/>
          <w:sz w:val="24"/>
        </w:rPr>
        <w:t>s</w:t>
      </w:r>
      <w:r w:rsidR="00EB7C25" w:rsidRPr="004E6533">
        <w:rPr>
          <w:rFonts w:ascii="Arial" w:hAnsi="Arial" w:cs="Arial"/>
          <w:sz w:val="24"/>
        </w:rPr>
        <w:t>, lo que preocupaba enormemente en el exterior</w:t>
      </w:r>
      <w:r w:rsidR="00CC4B44" w:rsidRPr="004E6533">
        <w:rPr>
          <w:rFonts w:ascii="Arial" w:hAnsi="Arial" w:cs="Arial"/>
          <w:sz w:val="24"/>
        </w:rPr>
        <w:t>:</w:t>
      </w:r>
    </w:p>
    <w:p w:rsidR="00B53FBF" w:rsidRPr="004E6533" w:rsidRDefault="00B53FBF" w:rsidP="00B53FBF">
      <w:pPr>
        <w:spacing w:after="0" w:line="360" w:lineRule="auto"/>
        <w:ind w:left="720"/>
        <w:jc w:val="both"/>
        <w:rPr>
          <w:rFonts w:ascii="Arial" w:hAnsi="Arial" w:cs="Arial"/>
          <w:sz w:val="24"/>
        </w:rPr>
      </w:pPr>
    </w:p>
    <w:p w:rsidR="00014598" w:rsidRPr="004E6533" w:rsidRDefault="00781C5C"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enero de 2012, al poco de asumir mis responsabilidades como ministro de Economía, la directora gerente del FMI me expresó en Davos la preocupación existente por el sistema financiero español. </w:t>
      </w:r>
    </w:p>
    <w:p w:rsidR="00295B11" w:rsidRPr="004E6533" w:rsidRDefault="00295B11" w:rsidP="00295B11">
      <w:pPr>
        <w:spacing w:after="0" w:line="360" w:lineRule="auto"/>
        <w:ind w:left="993"/>
        <w:jc w:val="both"/>
        <w:rPr>
          <w:rFonts w:ascii="Arial" w:hAnsi="Arial" w:cs="Arial"/>
          <w:sz w:val="24"/>
        </w:rPr>
      </w:pPr>
    </w:p>
    <w:p w:rsidR="00D9139F" w:rsidRPr="004E6533" w:rsidRDefault="00295B11"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t>Poco después,</w:t>
      </w:r>
      <w:r w:rsidR="00642B13" w:rsidRPr="004E6533">
        <w:rPr>
          <w:rFonts w:ascii="Arial" w:hAnsi="Arial" w:cs="Arial"/>
          <w:sz w:val="24"/>
        </w:rPr>
        <w:t xml:space="preserve"> en abril,</w:t>
      </w:r>
      <w:r w:rsidRPr="004E6533">
        <w:rPr>
          <w:rFonts w:ascii="Arial" w:hAnsi="Arial" w:cs="Arial"/>
          <w:sz w:val="24"/>
        </w:rPr>
        <w:t xml:space="preserve"> </w:t>
      </w:r>
      <w:r w:rsidR="00C2010F" w:rsidRPr="004E6533">
        <w:rPr>
          <w:rFonts w:ascii="Arial" w:hAnsi="Arial" w:cs="Arial"/>
          <w:sz w:val="24"/>
        </w:rPr>
        <w:t xml:space="preserve">en las conclusiones preliminares </w:t>
      </w:r>
      <w:r w:rsidRPr="004E6533">
        <w:rPr>
          <w:rFonts w:ascii="Arial" w:hAnsi="Arial" w:cs="Arial"/>
          <w:sz w:val="24"/>
        </w:rPr>
        <w:t>del análisis financiero que estaba realizando a la banca española (el llamado FSAP, por sus siglas en inglés),</w:t>
      </w:r>
      <w:r w:rsidR="00C2010F" w:rsidRPr="004E6533">
        <w:rPr>
          <w:rFonts w:ascii="Arial" w:hAnsi="Arial" w:cs="Arial"/>
          <w:sz w:val="24"/>
        </w:rPr>
        <w:t xml:space="preserve"> el FMI</w:t>
      </w:r>
      <w:r w:rsidRPr="004E6533">
        <w:rPr>
          <w:rFonts w:ascii="Arial" w:hAnsi="Arial" w:cs="Arial"/>
          <w:sz w:val="24"/>
        </w:rPr>
        <w:t xml:space="preserve"> </w:t>
      </w:r>
      <w:r w:rsidR="00882996" w:rsidRPr="004E6533">
        <w:rPr>
          <w:rFonts w:ascii="Arial" w:hAnsi="Arial" w:cs="Arial"/>
          <w:sz w:val="24"/>
        </w:rPr>
        <w:t xml:space="preserve">advertía de que </w:t>
      </w:r>
      <w:r w:rsidR="00C2010F" w:rsidRPr="004E6533">
        <w:rPr>
          <w:rFonts w:ascii="Arial" w:hAnsi="Arial" w:cs="Arial"/>
          <w:sz w:val="24"/>
        </w:rPr>
        <w:t>el sector bancario en su conjunto era vulnerable</w:t>
      </w:r>
      <w:r w:rsidR="00882996" w:rsidRPr="004E6533">
        <w:rPr>
          <w:rFonts w:ascii="Arial" w:hAnsi="Arial" w:cs="Arial"/>
          <w:sz w:val="24"/>
        </w:rPr>
        <w:t xml:space="preserve"> y </w:t>
      </w:r>
      <w:r w:rsidRPr="004E6533">
        <w:rPr>
          <w:rFonts w:ascii="Arial" w:hAnsi="Arial" w:cs="Arial"/>
          <w:sz w:val="24"/>
        </w:rPr>
        <w:t>urgía a España</w:t>
      </w:r>
      <w:r w:rsidR="00882996" w:rsidRPr="004E6533">
        <w:rPr>
          <w:rFonts w:ascii="Arial" w:hAnsi="Arial" w:cs="Arial"/>
          <w:sz w:val="24"/>
        </w:rPr>
        <w:t xml:space="preserve"> </w:t>
      </w:r>
      <w:r w:rsidRPr="004E6533">
        <w:rPr>
          <w:rFonts w:ascii="Arial" w:hAnsi="Arial" w:cs="Arial"/>
          <w:sz w:val="24"/>
        </w:rPr>
        <w:t>a</w:t>
      </w:r>
      <w:r w:rsidR="00D9139F" w:rsidRPr="004E6533">
        <w:rPr>
          <w:rFonts w:ascii="Arial" w:hAnsi="Arial" w:cs="Arial"/>
          <w:sz w:val="24"/>
        </w:rPr>
        <w:t>:</w:t>
      </w:r>
    </w:p>
    <w:p w:rsidR="00D9139F" w:rsidRPr="004E6533" w:rsidRDefault="00295B11" w:rsidP="004E6533">
      <w:pPr>
        <w:pStyle w:val="Prrafodelista"/>
        <w:numPr>
          <w:ilvl w:val="6"/>
          <w:numId w:val="28"/>
        </w:numPr>
        <w:spacing w:line="360" w:lineRule="auto"/>
        <w:ind w:left="2268"/>
        <w:jc w:val="both"/>
        <w:rPr>
          <w:rFonts w:ascii="Arial" w:hAnsi="Arial" w:cs="Arial"/>
          <w:sz w:val="24"/>
        </w:rPr>
      </w:pPr>
      <w:r w:rsidRPr="004E6533">
        <w:rPr>
          <w:rFonts w:ascii="Arial" w:hAnsi="Arial" w:cs="Arial"/>
          <w:sz w:val="24"/>
        </w:rPr>
        <w:t xml:space="preserve">tomar “medidas rápidas y decisivas” para que los bancos vulnerables reforzaran sus balances y mejoraran su gobernanza, </w:t>
      </w:r>
      <w:r w:rsidR="00D9139F" w:rsidRPr="004E6533">
        <w:rPr>
          <w:rFonts w:ascii="Arial" w:hAnsi="Arial" w:cs="Arial"/>
          <w:sz w:val="24"/>
        </w:rPr>
        <w:t>y</w:t>
      </w:r>
      <w:r w:rsidRPr="004E6533">
        <w:rPr>
          <w:rFonts w:ascii="Arial" w:hAnsi="Arial" w:cs="Arial"/>
          <w:sz w:val="24"/>
        </w:rPr>
        <w:t xml:space="preserve"> a </w:t>
      </w:r>
    </w:p>
    <w:p w:rsidR="00295B11" w:rsidRPr="004E6533" w:rsidRDefault="00295B11" w:rsidP="004E6533">
      <w:pPr>
        <w:pStyle w:val="Prrafodelista"/>
        <w:numPr>
          <w:ilvl w:val="6"/>
          <w:numId w:val="28"/>
        </w:numPr>
        <w:spacing w:line="360" w:lineRule="auto"/>
        <w:ind w:left="2268"/>
        <w:jc w:val="both"/>
        <w:rPr>
          <w:rFonts w:ascii="Arial" w:hAnsi="Arial" w:cs="Arial"/>
          <w:sz w:val="24"/>
        </w:rPr>
      </w:pPr>
      <w:r w:rsidRPr="004E6533">
        <w:rPr>
          <w:rFonts w:ascii="Arial" w:hAnsi="Arial" w:cs="Arial"/>
          <w:sz w:val="24"/>
        </w:rPr>
        <w:t>priorizar las estrategias para “hacer frente de manera efectiva y ordenada a los activos problemáticos”.</w:t>
      </w:r>
    </w:p>
    <w:p w:rsidR="00CC4B44" w:rsidRPr="004E6533" w:rsidRDefault="00CC4B44" w:rsidP="002C1FDC">
      <w:pPr>
        <w:pStyle w:val="Prrafodelista"/>
        <w:ind w:left="1004"/>
        <w:rPr>
          <w:rFonts w:ascii="Arial" w:hAnsi="Arial" w:cs="Arial"/>
          <w:sz w:val="24"/>
        </w:rPr>
      </w:pPr>
    </w:p>
    <w:p w:rsidR="008A3590" w:rsidRPr="004E6533" w:rsidRDefault="00295B11" w:rsidP="004E6533">
      <w:pPr>
        <w:numPr>
          <w:ilvl w:val="0"/>
          <w:numId w:val="28"/>
        </w:numPr>
        <w:spacing w:after="0" w:line="360" w:lineRule="auto"/>
        <w:jc w:val="both"/>
        <w:rPr>
          <w:rFonts w:ascii="Arial" w:hAnsi="Arial" w:cs="Arial"/>
          <w:sz w:val="24"/>
        </w:rPr>
      </w:pPr>
      <w:r w:rsidRPr="004E6533">
        <w:rPr>
          <w:rFonts w:ascii="Arial" w:hAnsi="Arial" w:cs="Arial"/>
          <w:sz w:val="24"/>
        </w:rPr>
        <w:t>Estas</w:t>
      </w:r>
      <w:r w:rsidR="00CC4B44" w:rsidRPr="004E6533">
        <w:rPr>
          <w:rFonts w:ascii="Arial" w:hAnsi="Arial" w:cs="Arial"/>
          <w:sz w:val="24"/>
        </w:rPr>
        <w:t xml:space="preserve"> </w:t>
      </w:r>
      <w:r w:rsidRPr="004E6533">
        <w:rPr>
          <w:rFonts w:ascii="Arial" w:hAnsi="Arial" w:cs="Arial"/>
          <w:sz w:val="24"/>
        </w:rPr>
        <w:t>preocupaciones</w:t>
      </w:r>
      <w:r w:rsidR="00CC4B44" w:rsidRPr="004E6533">
        <w:rPr>
          <w:rFonts w:ascii="Arial" w:hAnsi="Arial" w:cs="Arial"/>
          <w:sz w:val="24"/>
        </w:rPr>
        <w:t xml:space="preserve"> era</w:t>
      </w:r>
      <w:r w:rsidRPr="004E6533">
        <w:rPr>
          <w:rFonts w:ascii="Arial" w:hAnsi="Arial" w:cs="Arial"/>
          <w:sz w:val="24"/>
        </w:rPr>
        <w:t>n</w:t>
      </w:r>
      <w:r w:rsidR="00CC4B44" w:rsidRPr="004E6533">
        <w:rPr>
          <w:rFonts w:ascii="Arial" w:hAnsi="Arial" w:cs="Arial"/>
          <w:sz w:val="24"/>
        </w:rPr>
        <w:t xml:space="preserve"> compartida</w:t>
      </w:r>
      <w:r w:rsidRPr="004E6533">
        <w:rPr>
          <w:rFonts w:ascii="Arial" w:hAnsi="Arial" w:cs="Arial"/>
          <w:sz w:val="24"/>
        </w:rPr>
        <w:t>s</w:t>
      </w:r>
      <w:r w:rsidR="00CC4B44" w:rsidRPr="004E6533">
        <w:rPr>
          <w:rFonts w:ascii="Arial" w:hAnsi="Arial" w:cs="Arial"/>
          <w:sz w:val="24"/>
        </w:rPr>
        <w:t xml:space="preserve"> por la Comisión Europea, el Eurogrupo </w:t>
      </w:r>
      <w:r w:rsidR="009B694B" w:rsidRPr="004E6533">
        <w:rPr>
          <w:rFonts w:ascii="Arial" w:hAnsi="Arial" w:cs="Arial"/>
          <w:sz w:val="24"/>
        </w:rPr>
        <w:t>y</w:t>
      </w:r>
      <w:r w:rsidR="00CC4B44" w:rsidRPr="004E6533">
        <w:rPr>
          <w:rFonts w:ascii="Arial" w:hAnsi="Arial" w:cs="Arial"/>
          <w:sz w:val="24"/>
        </w:rPr>
        <w:t xml:space="preserve"> el Banco Central Europeo, </w:t>
      </w:r>
      <w:r w:rsidR="008A3590" w:rsidRPr="004E6533">
        <w:rPr>
          <w:rFonts w:ascii="Arial" w:hAnsi="Arial" w:cs="Arial"/>
          <w:sz w:val="24"/>
        </w:rPr>
        <w:t xml:space="preserve">así como por </w:t>
      </w:r>
      <w:r w:rsidR="00CC4B44" w:rsidRPr="004E6533">
        <w:rPr>
          <w:rFonts w:ascii="Arial" w:hAnsi="Arial" w:cs="Arial"/>
          <w:sz w:val="24"/>
        </w:rPr>
        <w:t>los mercados</w:t>
      </w:r>
      <w:r w:rsidR="008A3590" w:rsidRPr="004E6533">
        <w:rPr>
          <w:rFonts w:ascii="Arial" w:hAnsi="Arial" w:cs="Arial"/>
          <w:sz w:val="24"/>
        </w:rPr>
        <w:t>.</w:t>
      </w:r>
      <w:r w:rsidR="00CC4B44" w:rsidRPr="004E6533">
        <w:rPr>
          <w:rFonts w:ascii="Arial" w:hAnsi="Arial" w:cs="Arial"/>
          <w:sz w:val="24"/>
        </w:rPr>
        <w:t xml:space="preserve"> </w:t>
      </w:r>
    </w:p>
    <w:p w:rsidR="008A3590" w:rsidRPr="004E6533" w:rsidRDefault="008A3590" w:rsidP="00F12D11">
      <w:pPr>
        <w:spacing w:after="0" w:line="360" w:lineRule="auto"/>
        <w:ind w:left="993"/>
        <w:jc w:val="both"/>
        <w:rPr>
          <w:rFonts w:ascii="Arial" w:hAnsi="Arial" w:cs="Arial"/>
          <w:sz w:val="24"/>
        </w:rPr>
      </w:pPr>
    </w:p>
    <w:p w:rsidR="00567F07" w:rsidRPr="004E6533" w:rsidRDefault="008A3590" w:rsidP="004E6533">
      <w:pPr>
        <w:numPr>
          <w:ilvl w:val="0"/>
          <w:numId w:val="28"/>
        </w:numPr>
        <w:spacing w:after="0" w:line="360" w:lineRule="auto"/>
        <w:jc w:val="both"/>
        <w:rPr>
          <w:rFonts w:ascii="Arial" w:hAnsi="Arial" w:cs="Arial"/>
          <w:sz w:val="24"/>
        </w:rPr>
      </w:pPr>
      <w:r w:rsidRPr="004E6533">
        <w:rPr>
          <w:rFonts w:ascii="Arial" w:hAnsi="Arial" w:cs="Arial"/>
          <w:sz w:val="24"/>
        </w:rPr>
        <w:t>P</w:t>
      </w:r>
      <w:r w:rsidR="00CC4B44" w:rsidRPr="004E6533">
        <w:rPr>
          <w:rFonts w:ascii="Arial" w:hAnsi="Arial" w:cs="Arial"/>
          <w:sz w:val="24"/>
        </w:rPr>
        <w:t>rueba</w:t>
      </w:r>
      <w:r w:rsidRPr="004E6533">
        <w:rPr>
          <w:rFonts w:ascii="Arial" w:hAnsi="Arial" w:cs="Arial"/>
          <w:sz w:val="24"/>
        </w:rPr>
        <w:t xml:space="preserve"> de ello eran</w:t>
      </w:r>
      <w:r w:rsidR="00CC4B44" w:rsidRPr="004E6533">
        <w:rPr>
          <w:rFonts w:ascii="Arial" w:hAnsi="Arial" w:cs="Arial"/>
          <w:sz w:val="24"/>
        </w:rPr>
        <w:t xml:space="preserve"> las inquietantes, y a menudo exageradas, cifras sobre las </w:t>
      </w:r>
      <w:r w:rsidR="00781C5C" w:rsidRPr="004E6533">
        <w:rPr>
          <w:rFonts w:ascii="Arial" w:hAnsi="Arial" w:cs="Arial"/>
          <w:sz w:val="24"/>
        </w:rPr>
        <w:t xml:space="preserve">necesidades de capital </w:t>
      </w:r>
      <w:r w:rsidR="00CC4B44" w:rsidRPr="004E6533">
        <w:rPr>
          <w:rFonts w:ascii="Arial" w:hAnsi="Arial" w:cs="Arial"/>
          <w:sz w:val="24"/>
        </w:rPr>
        <w:t xml:space="preserve">de nuestro sistema financiero que se </w:t>
      </w:r>
      <w:r w:rsidR="00670AC8" w:rsidRPr="004E6533">
        <w:rPr>
          <w:rFonts w:ascii="Arial" w:hAnsi="Arial" w:cs="Arial"/>
          <w:sz w:val="24"/>
        </w:rPr>
        <w:t xml:space="preserve">lanzaban </w:t>
      </w:r>
      <w:r w:rsidR="00995EB0" w:rsidRPr="004E6533">
        <w:rPr>
          <w:rFonts w:ascii="Arial" w:hAnsi="Arial" w:cs="Arial"/>
          <w:sz w:val="24"/>
        </w:rPr>
        <w:t>por</w:t>
      </w:r>
      <w:r w:rsidR="00CC4B44" w:rsidRPr="004E6533">
        <w:rPr>
          <w:rFonts w:ascii="Arial" w:hAnsi="Arial" w:cs="Arial"/>
          <w:sz w:val="24"/>
        </w:rPr>
        <w:t xml:space="preserve"> esas fechas</w:t>
      </w:r>
      <w:r w:rsidR="00567F07" w:rsidRPr="004E6533">
        <w:rPr>
          <w:rFonts w:ascii="Arial" w:hAnsi="Arial" w:cs="Arial"/>
          <w:sz w:val="24"/>
        </w:rPr>
        <w:t>.</w:t>
      </w:r>
    </w:p>
    <w:p w:rsidR="00567F07" w:rsidRPr="004E6533" w:rsidRDefault="00567F07" w:rsidP="0038326B">
      <w:pPr>
        <w:pStyle w:val="Prrafodelista"/>
        <w:ind w:left="1004"/>
        <w:rPr>
          <w:rFonts w:ascii="Arial" w:hAnsi="Arial" w:cs="Arial"/>
          <w:sz w:val="24"/>
        </w:rPr>
      </w:pPr>
    </w:p>
    <w:p w:rsidR="00781C5C" w:rsidRPr="004E6533" w:rsidRDefault="007F7160" w:rsidP="004E6533">
      <w:pPr>
        <w:pStyle w:val="Prrafodelista"/>
        <w:numPr>
          <w:ilvl w:val="1"/>
          <w:numId w:val="28"/>
        </w:numPr>
        <w:spacing w:line="360" w:lineRule="auto"/>
        <w:jc w:val="both"/>
        <w:rPr>
          <w:rFonts w:ascii="Arial" w:hAnsi="Arial" w:cs="Arial"/>
          <w:sz w:val="24"/>
        </w:rPr>
      </w:pPr>
      <w:r w:rsidRPr="004E6533">
        <w:rPr>
          <w:rFonts w:ascii="Arial" w:hAnsi="Arial" w:cs="Arial"/>
          <w:sz w:val="24"/>
        </w:rPr>
        <w:t>Entre</w:t>
      </w:r>
      <w:r w:rsidR="00567F07" w:rsidRPr="004E6533">
        <w:rPr>
          <w:rFonts w:ascii="Arial" w:hAnsi="Arial" w:cs="Arial"/>
          <w:sz w:val="24"/>
        </w:rPr>
        <w:t xml:space="preserve"> enero y junio</w:t>
      </w:r>
      <w:r w:rsidR="00995EB0" w:rsidRPr="004E6533">
        <w:rPr>
          <w:rFonts w:ascii="Arial" w:hAnsi="Arial" w:cs="Arial"/>
          <w:sz w:val="24"/>
        </w:rPr>
        <w:t xml:space="preserve"> de 2012</w:t>
      </w:r>
      <w:r w:rsidR="00567F07" w:rsidRPr="004E6533">
        <w:rPr>
          <w:rFonts w:ascii="Arial" w:hAnsi="Arial" w:cs="Arial"/>
          <w:sz w:val="24"/>
        </w:rPr>
        <w:t xml:space="preserve"> se publicaron </w:t>
      </w:r>
      <w:r w:rsidR="00D8556B" w:rsidRPr="004E6533">
        <w:rPr>
          <w:rFonts w:ascii="Arial" w:hAnsi="Arial" w:cs="Arial"/>
          <w:sz w:val="24"/>
        </w:rPr>
        <w:t>numerosos</w:t>
      </w:r>
      <w:r w:rsidR="00567F07" w:rsidRPr="004E6533">
        <w:rPr>
          <w:rFonts w:ascii="Arial" w:hAnsi="Arial" w:cs="Arial"/>
          <w:sz w:val="24"/>
        </w:rPr>
        <w:t xml:space="preserve"> informes de diferentes bancos de inversión que estimaban las necesidades de capital de la banca española en rangos que iban desde los 45.000 a los 180.000 millones de euros.</w:t>
      </w:r>
    </w:p>
    <w:p w:rsidR="00781C5C" w:rsidRPr="004E6533" w:rsidRDefault="00781C5C" w:rsidP="00237F39">
      <w:pPr>
        <w:pStyle w:val="Prrafodelista"/>
        <w:ind w:left="1004"/>
        <w:rPr>
          <w:rFonts w:ascii="Arial" w:hAnsi="Arial" w:cs="Arial"/>
          <w:sz w:val="24"/>
        </w:rPr>
      </w:pPr>
    </w:p>
    <w:p w:rsidR="006835D9" w:rsidRPr="004E6533" w:rsidRDefault="00A60B09"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Aunque las instituciones internacionales reconocían que </w:t>
      </w:r>
      <w:r w:rsidR="006835D9" w:rsidRPr="004E6533">
        <w:rPr>
          <w:rFonts w:ascii="Arial" w:hAnsi="Arial" w:cs="Arial"/>
          <w:sz w:val="24"/>
        </w:rPr>
        <w:t>los problemas estaban concentrados fundamentalmente en las cajas de ahorros, el estallido de la burbuja inmobiliaria</w:t>
      </w:r>
      <w:r w:rsidR="00995EB0" w:rsidRPr="004E6533">
        <w:rPr>
          <w:rFonts w:ascii="Arial" w:hAnsi="Arial" w:cs="Arial"/>
          <w:sz w:val="24"/>
        </w:rPr>
        <w:t xml:space="preserve"> y la crisis económica</w:t>
      </w:r>
      <w:r w:rsidR="006835D9" w:rsidRPr="004E6533">
        <w:rPr>
          <w:rFonts w:ascii="Arial" w:hAnsi="Arial" w:cs="Arial"/>
          <w:sz w:val="24"/>
        </w:rPr>
        <w:t xml:space="preserve"> había</w:t>
      </w:r>
      <w:r w:rsidR="008A3590" w:rsidRPr="004E6533">
        <w:rPr>
          <w:rFonts w:ascii="Arial" w:hAnsi="Arial" w:cs="Arial"/>
          <w:sz w:val="24"/>
        </w:rPr>
        <w:t>n</w:t>
      </w:r>
      <w:r w:rsidR="006835D9" w:rsidRPr="004E6533">
        <w:rPr>
          <w:rFonts w:ascii="Arial" w:hAnsi="Arial" w:cs="Arial"/>
          <w:sz w:val="24"/>
        </w:rPr>
        <w:t xml:space="preserve"> extendido</w:t>
      </w:r>
      <w:r w:rsidR="0001793B" w:rsidRPr="004E6533">
        <w:rPr>
          <w:rFonts w:ascii="Arial" w:hAnsi="Arial" w:cs="Arial"/>
          <w:sz w:val="24"/>
        </w:rPr>
        <w:t xml:space="preserve"> </w:t>
      </w:r>
      <w:r w:rsidR="006835D9" w:rsidRPr="004E6533">
        <w:rPr>
          <w:rFonts w:ascii="Arial" w:hAnsi="Arial" w:cs="Arial"/>
          <w:sz w:val="24"/>
        </w:rPr>
        <w:t xml:space="preserve">la sombra de duda </w:t>
      </w:r>
      <w:r w:rsidR="00995EB0" w:rsidRPr="004E6533">
        <w:rPr>
          <w:rFonts w:ascii="Arial" w:hAnsi="Arial" w:cs="Arial"/>
          <w:sz w:val="24"/>
        </w:rPr>
        <w:t>sobre e</w:t>
      </w:r>
      <w:r w:rsidR="006835D9" w:rsidRPr="004E6533">
        <w:rPr>
          <w:rFonts w:ascii="Arial" w:hAnsi="Arial" w:cs="Arial"/>
          <w:sz w:val="24"/>
        </w:rPr>
        <w:t xml:space="preserve">l conjunto de la banca española. </w:t>
      </w:r>
    </w:p>
    <w:p w:rsidR="006835D9" w:rsidRPr="004E6533" w:rsidRDefault="006835D9" w:rsidP="009B694B">
      <w:pPr>
        <w:pStyle w:val="Prrafodelista"/>
        <w:rPr>
          <w:rFonts w:ascii="Arial" w:hAnsi="Arial" w:cs="Arial"/>
          <w:sz w:val="24"/>
        </w:rPr>
      </w:pPr>
    </w:p>
    <w:p w:rsidR="006835D9" w:rsidRPr="004E6533" w:rsidRDefault="00995EB0" w:rsidP="004E6533">
      <w:pPr>
        <w:numPr>
          <w:ilvl w:val="0"/>
          <w:numId w:val="28"/>
        </w:numPr>
        <w:spacing w:after="0" w:line="360" w:lineRule="auto"/>
        <w:jc w:val="both"/>
        <w:rPr>
          <w:rFonts w:ascii="Arial" w:hAnsi="Arial" w:cs="Arial"/>
          <w:sz w:val="24"/>
        </w:rPr>
      </w:pPr>
      <w:r w:rsidRPr="004E6533">
        <w:rPr>
          <w:rFonts w:ascii="Arial" w:hAnsi="Arial" w:cs="Arial"/>
          <w:sz w:val="24"/>
        </w:rPr>
        <w:t>N</w:t>
      </w:r>
      <w:r w:rsidR="006835D9" w:rsidRPr="004E6533">
        <w:rPr>
          <w:rFonts w:ascii="Arial" w:hAnsi="Arial" w:cs="Arial"/>
          <w:sz w:val="24"/>
        </w:rPr>
        <w:t>o hace falta que les recuerde la importancia que tiene para la economía la percepción de los m</w:t>
      </w:r>
      <w:r w:rsidRPr="004E6533">
        <w:rPr>
          <w:rFonts w:ascii="Arial" w:hAnsi="Arial" w:cs="Arial"/>
          <w:sz w:val="24"/>
        </w:rPr>
        <w:t>ercados sobre la solvencia del sector financiero</w:t>
      </w:r>
      <w:r w:rsidR="006835D9" w:rsidRPr="004E6533">
        <w:rPr>
          <w:rFonts w:ascii="Arial" w:hAnsi="Arial" w:cs="Arial"/>
          <w:sz w:val="24"/>
        </w:rPr>
        <w:t>, que acaba condicionando tanto la financiación para familias y empresas como el coste de la deuda pública.</w:t>
      </w:r>
    </w:p>
    <w:p w:rsidR="006835D9" w:rsidRPr="004E6533" w:rsidRDefault="006835D9" w:rsidP="009B694B">
      <w:pPr>
        <w:pStyle w:val="Prrafodelista"/>
        <w:rPr>
          <w:rFonts w:ascii="Arial" w:hAnsi="Arial" w:cs="Arial"/>
          <w:sz w:val="24"/>
        </w:rPr>
      </w:pPr>
    </w:p>
    <w:p w:rsidR="00014598" w:rsidRPr="004E6533" w:rsidRDefault="00995EB0" w:rsidP="004E6533">
      <w:pPr>
        <w:numPr>
          <w:ilvl w:val="0"/>
          <w:numId w:val="28"/>
        </w:numPr>
        <w:spacing w:after="0" w:line="360" w:lineRule="auto"/>
        <w:jc w:val="both"/>
        <w:rPr>
          <w:rFonts w:ascii="Arial" w:hAnsi="Arial" w:cs="Arial"/>
          <w:sz w:val="24"/>
        </w:rPr>
      </w:pPr>
      <w:r w:rsidRPr="004E6533">
        <w:rPr>
          <w:rFonts w:ascii="Arial" w:hAnsi="Arial" w:cs="Arial"/>
          <w:sz w:val="24"/>
        </w:rPr>
        <w:t>De hecho, lo</w:t>
      </w:r>
      <w:r w:rsidR="006835D9" w:rsidRPr="004E6533">
        <w:rPr>
          <w:rFonts w:ascii="Arial" w:hAnsi="Arial" w:cs="Arial"/>
          <w:sz w:val="24"/>
        </w:rPr>
        <w:t>s</w:t>
      </w:r>
      <w:r w:rsidRPr="004E6533">
        <w:rPr>
          <w:rFonts w:ascii="Arial" w:hAnsi="Arial" w:cs="Arial"/>
          <w:sz w:val="24"/>
        </w:rPr>
        <w:t xml:space="preserve"> malos</w:t>
      </w:r>
      <w:r w:rsidR="00781C5C" w:rsidRPr="004E6533">
        <w:rPr>
          <w:rFonts w:ascii="Arial" w:hAnsi="Arial" w:cs="Arial"/>
          <w:sz w:val="24"/>
        </w:rPr>
        <w:t xml:space="preserve"> </w:t>
      </w:r>
      <w:r w:rsidRPr="004E6533">
        <w:rPr>
          <w:rFonts w:ascii="Arial" w:hAnsi="Arial" w:cs="Arial"/>
          <w:sz w:val="24"/>
        </w:rPr>
        <w:t xml:space="preserve">augurios que </w:t>
      </w:r>
      <w:r w:rsidR="00A60B09" w:rsidRPr="004E6533">
        <w:rPr>
          <w:rFonts w:ascii="Arial" w:hAnsi="Arial" w:cs="Arial"/>
          <w:sz w:val="24"/>
        </w:rPr>
        <w:t xml:space="preserve">apuntaban a que </w:t>
      </w:r>
      <w:r w:rsidRPr="004E6533">
        <w:rPr>
          <w:rFonts w:ascii="Arial" w:hAnsi="Arial" w:cs="Arial"/>
          <w:sz w:val="24"/>
        </w:rPr>
        <w:t xml:space="preserve">haría falta una </w:t>
      </w:r>
      <w:r w:rsidR="00781C5C" w:rsidRPr="004E6533">
        <w:rPr>
          <w:rFonts w:ascii="Arial" w:hAnsi="Arial" w:cs="Arial"/>
          <w:sz w:val="24"/>
        </w:rPr>
        <w:t xml:space="preserve">gran cantidad de fondos públicos para </w:t>
      </w:r>
      <w:r w:rsidRPr="004E6533">
        <w:rPr>
          <w:rFonts w:ascii="Arial" w:hAnsi="Arial" w:cs="Arial"/>
          <w:sz w:val="24"/>
        </w:rPr>
        <w:t>recapitalizar</w:t>
      </w:r>
      <w:r w:rsidR="006835D9" w:rsidRPr="004E6533">
        <w:rPr>
          <w:rFonts w:ascii="Arial" w:hAnsi="Arial" w:cs="Arial"/>
          <w:sz w:val="24"/>
        </w:rPr>
        <w:t xml:space="preserve"> el sistema</w:t>
      </w:r>
      <w:r w:rsidR="008A3590" w:rsidRPr="004E6533">
        <w:rPr>
          <w:rFonts w:ascii="Arial" w:hAnsi="Arial" w:cs="Arial"/>
          <w:sz w:val="24"/>
        </w:rPr>
        <w:t>, en un momento en el que el déficit estaba disparado,</w:t>
      </w:r>
      <w:r w:rsidR="006835D9" w:rsidRPr="004E6533">
        <w:rPr>
          <w:rFonts w:ascii="Arial" w:hAnsi="Arial" w:cs="Arial"/>
          <w:sz w:val="24"/>
        </w:rPr>
        <w:t xml:space="preserve"> agrav</w:t>
      </w:r>
      <w:r w:rsidRPr="004E6533">
        <w:rPr>
          <w:rFonts w:ascii="Arial" w:hAnsi="Arial" w:cs="Arial"/>
          <w:sz w:val="24"/>
        </w:rPr>
        <w:t>aron</w:t>
      </w:r>
      <w:r w:rsidR="006835D9" w:rsidRPr="004E6533">
        <w:rPr>
          <w:rFonts w:ascii="Arial" w:hAnsi="Arial" w:cs="Arial"/>
          <w:sz w:val="24"/>
        </w:rPr>
        <w:t xml:space="preserve"> las dificultades </w:t>
      </w:r>
      <w:r w:rsidR="00781C5C" w:rsidRPr="004E6533">
        <w:rPr>
          <w:rFonts w:ascii="Arial" w:hAnsi="Arial" w:cs="Arial"/>
          <w:sz w:val="24"/>
        </w:rPr>
        <w:t xml:space="preserve">del </w:t>
      </w:r>
      <w:r w:rsidR="007916D1" w:rsidRPr="004E6533">
        <w:rPr>
          <w:rFonts w:ascii="Arial" w:hAnsi="Arial" w:cs="Arial"/>
          <w:sz w:val="24"/>
        </w:rPr>
        <w:t>Estado</w:t>
      </w:r>
      <w:r w:rsidR="00781C5C" w:rsidRPr="004E6533">
        <w:rPr>
          <w:rFonts w:ascii="Arial" w:hAnsi="Arial" w:cs="Arial"/>
          <w:sz w:val="24"/>
        </w:rPr>
        <w:t xml:space="preserve"> para </w:t>
      </w:r>
      <w:r w:rsidR="006835D9" w:rsidRPr="004E6533">
        <w:rPr>
          <w:rFonts w:ascii="Arial" w:hAnsi="Arial" w:cs="Arial"/>
          <w:sz w:val="24"/>
        </w:rPr>
        <w:t xml:space="preserve">captar financiación y </w:t>
      </w:r>
      <w:r w:rsidR="00781C5C" w:rsidRPr="004E6533">
        <w:rPr>
          <w:rFonts w:ascii="Arial" w:hAnsi="Arial" w:cs="Arial"/>
          <w:sz w:val="24"/>
        </w:rPr>
        <w:t xml:space="preserve">afrontar </w:t>
      </w:r>
      <w:r w:rsidR="006835D9" w:rsidRPr="004E6533">
        <w:rPr>
          <w:rFonts w:ascii="Arial" w:hAnsi="Arial" w:cs="Arial"/>
          <w:sz w:val="24"/>
        </w:rPr>
        <w:t xml:space="preserve">así, </w:t>
      </w:r>
      <w:r w:rsidR="00781C5C" w:rsidRPr="004E6533">
        <w:rPr>
          <w:rFonts w:ascii="Arial" w:hAnsi="Arial" w:cs="Arial"/>
          <w:sz w:val="24"/>
        </w:rPr>
        <w:t>por sus propios medios</w:t>
      </w:r>
      <w:r w:rsidR="006835D9" w:rsidRPr="004E6533">
        <w:rPr>
          <w:rFonts w:ascii="Arial" w:hAnsi="Arial" w:cs="Arial"/>
          <w:sz w:val="24"/>
        </w:rPr>
        <w:t>,</w:t>
      </w:r>
      <w:r w:rsidR="00781C5C" w:rsidRPr="004E6533">
        <w:rPr>
          <w:rFonts w:ascii="Arial" w:hAnsi="Arial" w:cs="Arial"/>
          <w:sz w:val="24"/>
        </w:rPr>
        <w:t xml:space="preserve"> la</w:t>
      </w:r>
      <w:r w:rsidR="006C4F1C" w:rsidRPr="004E6533">
        <w:rPr>
          <w:rFonts w:ascii="Arial" w:hAnsi="Arial" w:cs="Arial"/>
          <w:sz w:val="24"/>
        </w:rPr>
        <w:t>s soluciones</w:t>
      </w:r>
      <w:r w:rsidR="00781C5C" w:rsidRPr="004E6533">
        <w:rPr>
          <w:rFonts w:ascii="Arial" w:hAnsi="Arial" w:cs="Arial"/>
          <w:sz w:val="24"/>
        </w:rPr>
        <w:t xml:space="preserve">. </w:t>
      </w:r>
      <w:r w:rsidR="00BD4831" w:rsidRPr="004E6533">
        <w:rPr>
          <w:rFonts w:ascii="Arial" w:hAnsi="Arial" w:cs="Arial"/>
          <w:sz w:val="24"/>
        </w:rPr>
        <w:t>Se había producido la conexión entre el riesgo bancario y soberano.</w:t>
      </w:r>
    </w:p>
    <w:p w:rsidR="004E6533" w:rsidRPr="004E6533" w:rsidRDefault="004E6533" w:rsidP="004E6533">
      <w:pPr>
        <w:pStyle w:val="Prrafodelista"/>
        <w:rPr>
          <w:rFonts w:ascii="Arial" w:hAnsi="Arial" w:cs="Arial"/>
          <w:sz w:val="24"/>
        </w:rPr>
      </w:pPr>
    </w:p>
    <w:p w:rsidR="00054BD4" w:rsidRPr="004E6533" w:rsidRDefault="00054BD4" w:rsidP="004E6533">
      <w:pPr>
        <w:numPr>
          <w:ilvl w:val="0"/>
          <w:numId w:val="28"/>
        </w:numPr>
        <w:spacing w:after="0" w:line="360" w:lineRule="auto"/>
        <w:jc w:val="both"/>
        <w:rPr>
          <w:rFonts w:ascii="Arial" w:hAnsi="Arial" w:cs="Arial"/>
          <w:sz w:val="24"/>
        </w:rPr>
      </w:pPr>
      <w:r w:rsidRPr="004E6533">
        <w:rPr>
          <w:rFonts w:ascii="Arial" w:hAnsi="Arial" w:cs="Arial"/>
          <w:sz w:val="24"/>
        </w:rPr>
        <w:t>A diferencia del Gobierno anterior, que se había limitado a aportar</w:t>
      </w:r>
      <w:r w:rsidR="004A3D74" w:rsidRPr="004E6533">
        <w:rPr>
          <w:rFonts w:ascii="Arial" w:hAnsi="Arial" w:cs="Arial"/>
          <w:sz w:val="24"/>
        </w:rPr>
        <w:t xml:space="preserve"> dinero a fondo perdido</w:t>
      </w:r>
      <w:r w:rsidRPr="004E6533">
        <w:rPr>
          <w:rFonts w:ascii="Arial" w:hAnsi="Arial" w:cs="Arial"/>
          <w:sz w:val="24"/>
        </w:rPr>
        <w:t xml:space="preserve"> a las entidades financieras sin tomar medidas que realmente eliminaran las </w:t>
      </w:r>
      <w:r w:rsidR="008A3590" w:rsidRPr="004E6533">
        <w:rPr>
          <w:rFonts w:ascii="Arial" w:hAnsi="Arial" w:cs="Arial"/>
          <w:sz w:val="24"/>
        </w:rPr>
        <w:t xml:space="preserve">dudas </w:t>
      </w:r>
      <w:r w:rsidRPr="004E6533">
        <w:rPr>
          <w:rFonts w:ascii="Arial" w:hAnsi="Arial" w:cs="Arial"/>
          <w:sz w:val="24"/>
        </w:rPr>
        <w:t xml:space="preserve">existentes, el nuevo Ejecutivo decidió </w:t>
      </w:r>
      <w:r w:rsidR="0058630D" w:rsidRPr="004E6533">
        <w:rPr>
          <w:rFonts w:ascii="Arial" w:hAnsi="Arial" w:cs="Arial"/>
          <w:sz w:val="24"/>
        </w:rPr>
        <w:t>afrontar la situación de manera exhaustiva e integral</w:t>
      </w:r>
      <w:r w:rsidRPr="004E6533">
        <w:rPr>
          <w:rFonts w:ascii="Arial" w:hAnsi="Arial" w:cs="Arial"/>
          <w:sz w:val="24"/>
        </w:rPr>
        <w:t>.</w:t>
      </w:r>
    </w:p>
    <w:p w:rsidR="00DE46C8" w:rsidRPr="004E6533" w:rsidRDefault="00DE46C8" w:rsidP="009B694B">
      <w:pPr>
        <w:pStyle w:val="Prrafodelista"/>
        <w:rPr>
          <w:rFonts w:ascii="Arial" w:hAnsi="Arial" w:cs="Arial"/>
          <w:sz w:val="24"/>
        </w:rPr>
      </w:pPr>
    </w:p>
    <w:p w:rsidR="00DE46C8" w:rsidRPr="004E6533" w:rsidRDefault="004A3D74"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No </w:t>
      </w:r>
      <w:r w:rsidR="00991EDE">
        <w:rPr>
          <w:rFonts w:ascii="Arial" w:hAnsi="Arial" w:cs="Arial"/>
          <w:sz w:val="24"/>
        </w:rPr>
        <w:t>había</w:t>
      </w:r>
      <w:r w:rsidRPr="004E6533">
        <w:rPr>
          <w:rFonts w:ascii="Arial" w:hAnsi="Arial" w:cs="Arial"/>
          <w:sz w:val="24"/>
        </w:rPr>
        <w:t xml:space="preserve"> otra alternativa</w:t>
      </w:r>
      <w:r w:rsidR="00197E88" w:rsidRPr="004E6533">
        <w:rPr>
          <w:rFonts w:ascii="Arial" w:hAnsi="Arial" w:cs="Arial"/>
          <w:sz w:val="24"/>
        </w:rPr>
        <w:t>,</w:t>
      </w:r>
      <w:r w:rsidR="00DE46C8" w:rsidRPr="004E6533">
        <w:rPr>
          <w:rFonts w:ascii="Arial" w:hAnsi="Arial" w:cs="Arial"/>
          <w:sz w:val="24"/>
        </w:rPr>
        <w:t xml:space="preserve"> </w:t>
      </w:r>
      <w:r w:rsidR="00197E88" w:rsidRPr="004E6533">
        <w:rPr>
          <w:rFonts w:ascii="Arial" w:hAnsi="Arial" w:cs="Arial"/>
          <w:sz w:val="24"/>
        </w:rPr>
        <w:t xml:space="preserve">dado </w:t>
      </w:r>
      <w:r w:rsidR="00DE46C8" w:rsidRPr="004E6533">
        <w:rPr>
          <w:rFonts w:ascii="Arial" w:hAnsi="Arial" w:cs="Arial"/>
          <w:sz w:val="24"/>
        </w:rPr>
        <w:t>el riesgo</w:t>
      </w:r>
      <w:r w:rsidR="00197E88" w:rsidRPr="004E6533">
        <w:rPr>
          <w:rFonts w:ascii="Arial" w:hAnsi="Arial" w:cs="Arial"/>
          <w:sz w:val="24"/>
        </w:rPr>
        <w:t xml:space="preserve"> inminente</w:t>
      </w:r>
      <w:r w:rsidR="00DE46C8" w:rsidRPr="004E6533">
        <w:rPr>
          <w:rFonts w:ascii="Arial" w:hAnsi="Arial" w:cs="Arial"/>
          <w:sz w:val="24"/>
        </w:rPr>
        <w:t xml:space="preserve"> de que las dudas sobre el sector financiero acabaran extendiéndose también al Tesoro, lo que habría </w:t>
      </w:r>
      <w:r w:rsidRPr="004E6533">
        <w:rPr>
          <w:rFonts w:ascii="Arial" w:hAnsi="Arial" w:cs="Arial"/>
          <w:sz w:val="24"/>
        </w:rPr>
        <w:t>terminado por conducir</w:t>
      </w:r>
      <w:r w:rsidR="00DE46C8" w:rsidRPr="004E6533">
        <w:rPr>
          <w:rFonts w:ascii="Arial" w:hAnsi="Arial" w:cs="Arial"/>
          <w:sz w:val="24"/>
        </w:rPr>
        <w:t xml:space="preserve"> al rescate total </w:t>
      </w:r>
      <w:r w:rsidR="00991EDE">
        <w:rPr>
          <w:rFonts w:ascii="Arial" w:hAnsi="Arial" w:cs="Arial"/>
          <w:sz w:val="24"/>
        </w:rPr>
        <w:t>de España</w:t>
      </w:r>
      <w:r w:rsidR="00DE46C8" w:rsidRPr="004E6533">
        <w:rPr>
          <w:rFonts w:ascii="Arial" w:hAnsi="Arial" w:cs="Arial"/>
          <w:sz w:val="24"/>
        </w:rPr>
        <w:t>.</w:t>
      </w:r>
    </w:p>
    <w:p w:rsidR="00054BD4" w:rsidRPr="004E6533" w:rsidRDefault="00054BD4" w:rsidP="009B694B">
      <w:pPr>
        <w:pStyle w:val="Prrafodelista"/>
        <w:rPr>
          <w:rFonts w:ascii="Arial" w:hAnsi="Arial" w:cs="Arial"/>
          <w:sz w:val="24"/>
        </w:rPr>
      </w:pPr>
    </w:p>
    <w:p w:rsidR="00054BD4" w:rsidRPr="004E6533" w:rsidRDefault="00197E88" w:rsidP="004E6533">
      <w:pPr>
        <w:numPr>
          <w:ilvl w:val="0"/>
          <w:numId w:val="28"/>
        </w:numPr>
        <w:spacing w:after="0" w:line="360" w:lineRule="auto"/>
        <w:jc w:val="both"/>
        <w:rPr>
          <w:rFonts w:ascii="Arial" w:hAnsi="Arial" w:cs="Arial"/>
          <w:sz w:val="24"/>
        </w:rPr>
      </w:pPr>
      <w:r w:rsidRPr="004E6533">
        <w:rPr>
          <w:rFonts w:ascii="Arial" w:hAnsi="Arial" w:cs="Arial"/>
          <w:sz w:val="24"/>
        </w:rPr>
        <w:t>Por</w:t>
      </w:r>
      <w:r w:rsidR="004A3D74" w:rsidRPr="004E6533">
        <w:rPr>
          <w:rFonts w:ascii="Arial" w:hAnsi="Arial" w:cs="Arial"/>
          <w:sz w:val="24"/>
        </w:rPr>
        <w:t xml:space="preserve"> ello</w:t>
      </w:r>
      <w:r w:rsidR="00054BD4" w:rsidRPr="004E6533">
        <w:rPr>
          <w:rFonts w:ascii="Arial" w:hAnsi="Arial" w:cs="Arial"/>
          <w:sz w:val="24"/>
        </w:rPr>
        <w:t>,</w:t>
      </w:r>
      <w:r w:rsidR="00DE46C8" w:rsidRPr="004E6533">
        <w:rPr>
          <w:rFonts w:ascii="Arial" w:hAnsi="Arial" w:cs="Arial"/>
          <w:sz w:val="24"/>
        </w:rPr>
        <w:t xml:space="preserve"> </w:t>
      </w:r>
      <w:r w:rsidR="004A3D74" w:rsidRPr="004E6533">
        <w:rPr>
          <w:rFonts w:ascii="Arial" w:hAnsi="Arial" w:cs="Arial"/>
          <w:sz w:val="24"/>
        </w:rPr>
        <w:t>elaboramos</w:t>
      </w:r>
      <w:r w:rsidR="00054BD4" w:rsidRPr="004E6533">
        <w:rPr>
          <w:rFonts w:ascii="Arial" w:hAnsi="Arial" w:cs="Arial"/>
          <w:sz w:val="24"/>
        </w:rPr>
        <w:t xml:space="preserve"> una estrategia </w:t>
      </w:r>
      <w:r w:rsidRPr="004E6533">
        <w:rPr>
          <w:rFonts w:ascii="Arial" w:hAnsi="Arial" w:cs="Arial"/>
          <w:sz w:val="24"/>
        </w:rPr>
        <w:t>con tres prioridades</w:t>
      </w:r>
      <w:r w:rsidR="00054BD4" w:rsidRPr="004E6533">
        <w:rPr>
          <w:rFonts w:ascii="Arial" w:hAnsi="Arial" w:cs="Arial"/>
          <w:sz w:val="24"/>
        </w:rPr>
        <w:t>:</w:t>
      </w:r>
    </w:p>
    <w:p w:rsidR="00494A9E" w:rsidRPr="004E6533" w:rsidRDefault="00054BD4"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En primer lugar, </w:t>
      </w:r>
      <w:r w:rsidR="00494A9E" w:rsidRPr="004E6533">
        <w:rPr>
          <w:rFonts w:ascii="Arial" w:hAnsi="Arial" w:cs="Arial"/>
          <w:sz w:val="24"/>
        </w:rPr>
        <w:t xml:space="preserve">arrojar luz sobre los balances bancarios para cuantificar de forma clara y definitiva la magnitud del problema. </w:t>
      </w:r>
      <w:r w:rsidR="005C459C" w:rsidRPr="004E6533">
        <w:rPr>
          <w:rFonts w:ascii="Arial" w:hAnsi="Arial" w:cs="Arial"/>
          <w:sz w:val="24"/>
        </w:rPr>
        <w:t>La comunidad financiera estaba convencida de que el sistema financiero español adolecía de una falta de reconocimiento del valor real en libros de su exposición al sector promotor, de insuficiencia en las provisiones y de morosidad encubierta en forma de refinanciaciones.</w:t>
      </w:r>
    </w:p>
    <w:p w:rsidR="00054BD4" w:rsidRPr="004E6533" w:rsidRDefault="00494A9E"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En </w:t>
      </w:r>
      <w:r w:rsidR="009B694B" w:rsidRPr="004E6533">
        <w:rPr>
          <w:rFonts w:ascii="Arial" w:hAnsi="Arial" w:cs="Arial"/>
          <w:sz w:val="24"/>
        </w:rPr>
        <w:t>s</w:t>
      </w:r>
      <w:r w:rsidR="00060908" w:rsidRPr="004E6533">
        <w:rPr>
          <w:rFonts w:ascii="Arial" w:hAnsi="Arial" w:cs="Arial"/>
          <w:sz w:val="24"/>
        </w:rPr>
        <w:t>egundo lugar</w:t>
      </w:r>
      <w:r w:rsidRPr="004E6533">
        <w:rPr>
          <w:rFonts w:ascii="Arial" w:hAnsi="Arial" w:cs="Arial"/>
          <w:sz w:val="24"/>
        </w:rPr>
        <w:t xml:space="preserve">, </w:t>
      </w:r>
      <w:r w:rsidR="009B694B" w:rsidRPr="004E6533">
        <w:rPr>
          <w:rFonts w:ascii="Arial" w:hAnsi="Arial" w:cs="Arial"/>
          <w:sz w:val="24"/>
        </w:rPr>
        <w:t xml:space="preserve">era prioritario </w:t>
      </w:r>
      <w:r w:rsidRPr="004E6533">
        <w:rPr>
          <w:rFonts w:ascii="Arial" w:hAnsi="Arial" w:cs="Arial"/>
          <w:sz w:val="24"/>
        </w:rPr>
        <w:t xml:space="preserve">aplicar una estrategia contundente de </w:t>
      </w:r>
      <w:r w:rsidR="00DF7454" w:rsidRPr="004E6533">
        <w:rPr>
          <w:rFonts w:ascii="Arial" w:hAnsi="Arial" w:cs="Arial"/>
          <w:sz w:val="24"/>
        </w:rPr>
        <w:t>saneamiento y recapitalización del</w:t>
      </w:r>
      <w:r w:rsidRPr="004E6533">
        <w:rPr>
          <w:rFonts w:ascii="Arial" w:hAnsi="Arial" w:cs="Arial"/>
          <w:sz w:val="24"/>
        </w:rPr>
        <w:t xml:space="preserve"> sistema</w:t>
      </w:r>
      <w:r w:rsidR="00197E88" w:rsidRPr="004E6533">
        <w:rPr>
          <w:rFonts w:ascii="Arial" w:hAnsi="Arial" w:cs="Arial"/>
          <w:sz w:val="24"/>
        </w:rPr>
        <w:t xml:space="preserve"> que acabara con todas las dudas</w:t>
      </w:r>
      <w:r w:rsidR="009B694B" w:rsidRPr="004E6533">
        <w:rPr>
          <w:rFonts w:ascii="Arial" w:hAnsi="Arial" w:cs="Arial"/>
          <w:sz w:val="24"/>
        </w:rPr>
        <w:t>.</w:t>
      </w:r>
      <w:r w:rsidRPr="004E6533">
        <w:rPr>
          <w:rFonts w:ascii="Arial" w:hAnsi="Arial" w:cs="Arial"/>
          <w:sz w:val="24"/>
        </w:rPr>
        <w:t xml:space="preserve"> </w:t>
      </w:r>
      <w:r w:rsidR="00755194" w:rsidRPr="004E6533">
        <w:rPr>
          <w:rFonts w:ascii="Arial" w:hAnsi="Arial" w:cs="Arial"/>
          <w:sz w:val="24"/>
        </w:rPr>
        <w:t>El Banco de España nos comunicó que</w:t>
      </w:r>
      <w:r w:rsidR="005C459C" w:rsidRPr="004E6533">
        <w:rPr>
          <w:rFonts w:ascii="Arial" w:hAnsi="Arial" w:cs="Arial"/>
          <w:sz w:val="24"/>
        </w:rPr>
        <w:t xml:space="preserve"> hacían falta unos 50.000 millones de euros, tal y como yo expliqué públicam</w:t>
      </w:r>
      <w:r w:rsidR="00991EDE">
        <w:rPr>
          <w:rFonts w:ascii="Arial" w:hAnsi="Arial" w:cs="Arial"/>
          <w:sz w:val="24"/>
        </w:rPr>
        <w:t>ente a principios del año 2012.</w:t>
      </w:r>
    </w:p>
    <w:p w:rsidR="00054BD4" w:rsidRPr="004E6533" w:rsidRDefault="00494A9E"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Y, en tercer </w:t>
      </w:r>
      <w:r w:rsidR="00054BD4" w:rsidRPr="004E6533">
        <w:rPr>
          <w:rFonts w:ascii="Arial" w:hAnsi="Arial" w:cs="Arial"/>
          <w:sz w:val="24"/>
        </w:rPr>
        <w:t>lugar,</w:t>
      </w:r>
      <w:r w:rsidR="009B694B" w:rsidRPr="004E6533">
        <w:rPr>
          <w:rFonts w:ascii="Arial" w:hAnsi="Arial" w:cs="Arial"/>
          <w:sz w:val="24"/>
        </w:rPr>
        <w:t xml:space="preserve"> hac</w:t>
      </w:r>
      <w:r w:rsidR="00746743" w:rsidRPr="004E6533">
        <w:rPr>
          <w:rFonts w:ascii="Arial" w:hAnsi="Arial" w:cs="Arial"/>
          <w:sz w:val="24"/>
        </w:rPr>
        <w:t>í</w:t>
      </w:r>
      <w:r w:rsidR="009B694B" w:rsidRPr="004E6533">
        <w:rPr>
          <w:rFonts w:ascii="Arial" w:hAnsi="Arial" w:cs="Arial"/>
          <w:sz w:val="24"/>
        </w:rPr>
        <w:t>a falta</w:t>
      </w:r>
      <w:r w:rsidRPr="004E6533">
        <w:rPr>
          <w:rFonts w:ascii="Arial" w:hAnsi="Arial" w:cs="Arial"/>
          <w:sz w:val="24"/>
        </w:rPr>
        <w:t xml:space="preserve"> sacar adelante </w:t>
      </w:r>
      <w:r w:rsidR="00054BD4" w:rsidRPr="004E6533">
        <w:rPr>
          <w:rFonts w:ascii="Arial" w:hAnsi="Arial" w:cs="Arial"/>
          <w:sz w:val="24"/>
        </w:rPr>
        <w:t xml:space="preserve">medidas de reforma profunda del marco regulatorio financiero, de supervisión y de gobernanza, así como </w:t>
      </w:r>
      <w:r w:rsidR="008A3590" w:rsidRPr="004E6533">
        <w:rPr>
          <w:rFonts w:ascii="Arial" w:hAnsi="Arial" w:cs="Arial"/>
          <w:sz w:val="24"/>
        </w:rPr>
        <w:t>en</w:t>
      </w:r>
      <w:r w:rsidRPr="004E6533">
        <w:rPr>
          <w:rFonts w:ascii="Arial" w:hAnsi="Arial" w:cs="Arial"/>
          <w:sz w:val="24"/>
        </w:rPr>
        <w:t xml:space="preserve"> </w:t>
      </w:r>
      <w:r w:rsidR="00054BD4" w:rsidRPr="004E6533">
        <w:rPr>
          <w:rFonts w:ascii="Arial" w:hAnsi="Arial" w:cs="Arial"/>
          <w:sz w:val="24"/>
        </w:rPr>
        <w:t>otros ámbitos económicos.</w:t>
      </w:r>
      <w:r w:rsidRPr="004E6533">
        <w:rPr>
          <w:rFonts w:ascii="Arial" w:hAnsi="Arial" w:cs="Arial"/>
          <w:sz w:val="24"/>
        </w:rPr>
        <w:t xml:space="preserve"> </w:t>
      </w:r>
    </w:p>
    <w:p w:rsidR="00504849" w:rsidRPr="004E6533" w:rsidRDefault="00504849" w:rsidP="009B694B">
      <w:pPr>
        <w:pStyle w:val="Prrafodelista"/>
        <w:rPr>
          <w:rFonts w:ascii="Arial" w:hAnsi="Arial" w:cs="Arial"/>
          <w:sz w:val="24"/>
        </w:rPr>
      </w:pPr>
    </w:p>
    <w:p w:rsidR="008D129B" w:rsidRPr="004E6533" w:rsidRDefault="004A3D74" w:rsidP="004E6533">
      <w:pPr>
        <w:numPr>
          <w:ilvl w:val="0"/>
          <w:numId w:val="28"/>
        </w:numPr>
        <w:spacing w:after="0" w:line="360" w:lineRule="auto"/>
        <w:jc w:val="both"/>
        <w:rPr>
          <w:rFonts w:ascii="Arial" w:hAnsi="Arial" w:cs="Arial"/>
          <w:sz w:val="24"/>
        </w:rPr>
      </w:pPr>
      <w:r w:rsidRPr="004E6533">
        <w:rPr>
          <w:rFonts w:ascii="Arial" w:hAnsi="Arial" w:cs="Arial"/>
          <w:sz w:val="24"/>
        </w:rPr>
        <w:t>Así</w:t>
      </w:r>
      <w:r w:rsidR="008D129B" w:rsidRPr="004E6533">
        <w:rPr>
          <w:rFonts w:ascii="Arial" w:hAnsi="Arial" w:cs="Arial"/>
          <w:sz w:val="24"/>
        </w:rPr>
        <w:t>, e</w:t>
      </w:r>
      <w:r w:rsidR="00781C5C" w:rsidRPr="004E6533">
        <w:rPr>
          <w:rFonts w:ascii="Arial" w:hAnsi="Arial" w:cs="Arial"/>
          <w:sz w:val="24"/>
        </w:rPr>
        <w:t xml:space="preserve">n febrero </w:t>
      </w:r>
      <w:r w:rsidR="008D129B" w:rsidRPr="004E6533">
        <w:rPr>
          <w:rFonts w:ascii="Arial" w:hAnsi="Arial" w:cs="Arial"/>
          <w:sz w:val="24"/>
        </w:rPr>
        <w:t>de 2012</w:t>
      </w:r>
      <w:r w:rsidR="00781C5C" w:rsidRPr="004E6533">
        <w:rPr>
          <w:rFonts w:ascii="Arial" w:hAnsi="Arial" w:cs="Arial"/>
          <w:sz w:val="24"/>
        </w:rPr>
        <w:t xml:space="preserve"> el Ministerio de Economía y Competitividad i</w:t>
      </w:r>
      <w:r w:rsidR="008D129B" w:rsidRPr="004E6533">
        <w:rPr>
          <w:rFonts w:ascii="Arial" w:hAnsi="Arial" w:cs="Arial"/>
          <w:sz w:val="24"/>
        </w:rPr>
        <w:t xml:space="preserve">mpulsó un </w:t>
      </w:r>
      <w:r w:rsidRPr="004E6533">
        <w:rPr>
          <w:rFonts w:ascii="Arial" w:hAnsi="Arial" w:cs="Arial"/>
          <w:sz w:val="24"/>
        </w:rPr>
        <w:t>R</w:t>
      </w:r>
      <w:r w:rsidR="008D129B" w:rsidRPr="004E6533">
        <w:rPr>
          <w:rFonts w:ascii="Arial" w:hAnsi="Arial" w:cs="Arial"/>
          <w:sz w:val="24"/>
        </w:rPr>
        <w:t>eal Decreto-</w:t>
      </w:r>
      <w:r w:rsidR="00781C5C" w:rsidRPr="004E6533">
        <w:rPr>
          <w:rFonts w:ascii="Arial" w:hAnsi="Arial" w:cs="Arial"/>
          <w:sz w:val="24"/>
        </w:rPr>
        <w:t xml:space="preserve">ley </w:t>
      </w:r>
      <w:r w:rsidR="00401723" w:rsidRPr="004E6533">
        <w:rPr>
          <w:rFonts w:ascii="Arial" w:hAnsi="Arial" w:cs="Arial"/>
          <w:sz w:val="24"/>
        </w:rPr>
        <w:t xml:space="preserve">(más tarde denominado Guindos I) </w:t>
      </w:r>
      <w:r w:rsidR="008D129B" w:rsidRPr="004E6533">
        <w:rPr>
          <w:rFonts w:ascii="Arial" w:hAnsi="Arial" w:cs="Arial"/>
          <w:sz w:val="24"/>
        </w:rPr>
        <w:t xml:space="preserve">que aumentó </w:t>
      </w:r>
      <w:r w:rsidR="00642B13" w:rsidRPr="004E6533">
        <w:rPr>
          <w:rFonts w:ascii="Arial" w:hAnsi="Arial" w:cs="Arial"/>
          <w:sz w:val="24"/>
        </w:rPr>
        <w:t xml:space="preserve">en 50.000 millones de euros </w:t>
      </w:r>
      <w:r w:rsidR="008D129B" w:rsidRPr="004E6533">
        <w:rPr>
          <w:rFonts w:ascii="Arial" w:hAnsi="Arial" w:cs="Arial"/>
          <w:sz w:val="24"/>
        </w:rPr>
        <w:t>las provisiones exigidas a los bancos, especialmente las que cubrían activos problemáticos ligados al crédito promotor.</w:t>
      </w:r>
      <w:r w:rsidR="00642B13" w:rsidRPr="004E6533">
        <w:rPr>
          <w:rFonts w:ascii="Arial" w:hAnsi="Arial" w:cs="Arial"/>
          <w:sz w:val="24"/>
        </w:rPr>
        <w:t xml:space="preserve"> Esa cifra coincidía con el cálculo del déficit de provisiones que había realizado el </w:t>
      </w:r>
      <w:r w:rsidR="00F551A0" w:rsidRPr="004E6533">
        <w:rPr>
          <w:rFonts w:ascii="Arial" w:hAnsi="Arial" w:cs="Arial"/>
          <w:sz w:val="24"/>
        </w:rPr>
        <w:t>Banco de España</w:t>
      </w:r>
      <w:r w:rsidR="00642B13" w:rsidRPr="004E6533">
        <w:rPr>
          <w:rFonts w:ascii="Arial" w:hAnsi="Arial" w:cs="Arial"/>
          <w:sz w:val="24"/>
        </w:rPr>
        <w:t>.</w:t>
      </w:r>
    </w:p>
    <w:p w:rsidR="008D129B" w:rsidRPr="004E6533" w:rsidRDefault="008D129B" w:rsidP="008D129B">
      <w:pPr>
        <w:pStyle w:val="Prrafodelista"/>
        <w:rPr>
          <w:rFonts w:ascii="Arial" w:hAnsi="Arial" w:cs="Arial"/>
          <w:sz w:val="24"/>
        </w:rPr>
      </w:pPr>
    </w:p>
    <w:p w:rsidR="008D129B" w:rsidRPr="004E6533" w:rsidRDefault="008D129B"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Sin embargo, la situación de alarma y la proliferación de informes negativos sobre las necesidades de saneamiento hicieron </w:t>
      </w:r>
      <w:r w:rsidR="009B694B" w:rsidRPr="004E6533">
        <w:rPr>
          <w:rFonts w:ascii="Arial" w:hAnsi="Arial" w:cs="Arial"/>
          <w:sz w:val="24"/>
        </w:rPr>
        <w:t>imprescindible</w:t>
      </w:r>
      <w:r w:rsidRPr="004E6533">
        <w:rPr>
          <w:rFonts w:ascii="Arial" w:hAnsi="Arial" w:cs="Arial"/>
          <w:sz w:val="24"/>
        </w:rPr>
        <w:t xml:space="preserve"> ir más allá</w:t>
      </w:r>
      <w:r w:rsidR="004A3D74" w:rsidRPr="004E6533">
        <w:rPr>
          <w:rFonts w:ascii="Arial" w:hAnsi="Arial" w:cs="Arial"/>
          <w:sz w:val="24"/>
        </w:rPr>
        <w:t>,</w:t>
      </w:r>
      <w:r w:rsidRPr="004E6533">
        <w:rPr>
          <w:rFonts w:ascii="Arial" w:hAnsi="Arial" w:cs="Arial"/>
          <w:sz w:val="24"/>
        </w:rPr>
        <w:t xml:space="preserve"> y tres meses más tarde, en mayo, se aprobó un segundo Real Decreto-ley </w:t>
      </w:r>
      <w:r w:rsidR="00642B13" w:rsidRPr="004E6533">
        <w:rPr>
          <w:rFonts w:ascii="Arial" w:hAnsi="Arial" w:cs="Arial"/>
          <w:sz w:val="24"/>
        </w:rPr>
        <w:t xml:space="preserve">(Guindos II) </w:t>
      </w:r>
      <w:r w:rsidRPr="004E6533">
        <w:rPr>
          <w:rFonts w:ascii="Arial" w:hAnsi="Arial" w:cs="Arial"/>
          <w:sz w:val="24"/>
        </w:rPr>
        <w:t xml:space="preserve">que reforzaba </w:t>
      </w:r>
      <w:r w:rsidR="00642B13" w:rsidRPr="004E6533">
        <w:rPr>
          <w:rFonts w:ascii="Arial" w:hAnsi="Arial" w:cs="Arial"/>
          <w:sz w:val="24"/>
        </w:rPr>
        <w:t xml:space="preserve">aún más las </w:t>
      </w:r>
      <w:r w:rsidRPr="004E6533">
        <w:rPr>
          <w:rFonts w:ascii="Arial" w:hAnsi="Arial" w:cs="Arial"/>
          <w:sz w:val="24"/>
        </w:rPr>
        <w:t>provisiones</w:t>
      </w:r>
      <w:r w:rsidR="00642B13" w:rsidRPr="004E6533">
        <w:rPr>
          <w:rFonts w:ascii="Arial" w:hAnsi="Arial" w:cs="Arial"/>
          <w:sz w:val="24"/>
        </w:rPr>
        <w:t xml:space="preserve">, esta vez incluyendo no sólo los activos </w:t>
      </w:r>
      <w:r w:rsidR="00314148" w:rsidRPr="004E6533">
        <w:rPr>
          <w:rFonts w:ascii="Arial" w:hAnsi="Arial" w:cs="Arial"/>
          <w:sz w:val="24"/>
        </w:rPr>
        <w:t xml:space="preserve">dañados </w:t>
      </w:r>
      <w:r w:rsidR="00642B13" w:rsidRPr="004E6533">
        <w:rPr>
          <w:rFonts w:ascii="Arial" w:hAnsi="Arial" w:cs="Arial"/>
          <w:sz w:val="24"/>
        </w:rPr>
        <w:t>sino también los sanos</w:t>
      </w:r>
      <w:r w:rsidR="009B694B" w:rsidRPr="004E6533">
        <w:rPr>
          <w:rFonts w:ascii="Arial" w:hAnsi="Arial" w:cs="Arial"/>
          <w:sz w:val="24"/>
        </w:rPr>
        <w:t>.</w:t>
      </w:r>
    </w:p>
    <w:p w:rsidR="008D129B" w:rsidRPr="004E6533" w:rsidRDefault="008D129B" w:rsidP="008D129B">
      <w:pPr>
        <w:pStyle w:val="Prrafodelista"/>
        <w:rPr>
          <w:rFonts w:ascii="Arial" w:hAnsi="Arial" w:cs="Arial"/>
          <w:sz w:val="24"/>
        </w:rPr>
      </w:pPr>
    </w:p>
    <w:p w:rsidR="008D129B" w:rsidRPr="004E6533" w:rsidRDefault="008D129B"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total, </w:t>
      </w:r>
      <w:r w:rsidR="004A3D74" w:rsidRPr="004E6533">
        <w:rPr>
          <w:rFonts w:ascii="Arial" w:hAnsi="Arial" w:cs="Arial"/>
          <w:sz w:val="24"/>
        </w:rPr>
        <w:t xml:space="preserve">los llamados Guindos </w:t>
      </w:r>
      <w:r w:rsidR="00642B13" w:rsidRPr="004E6533">
        <w:rPr>
          <w:rFonts w:ascii="Arial" w:hAnsi="Arial" w:cs="Arial"/>
          <w:sz w:val="24"/>
        </w:rPr>
        <w:t>I</w:t>
      </w:r>
      <w:r w:rsidR="004A3D74" w:rsidRPr="004E6533">
        <w:rPr>
          <w:rFonts w:ascii="Arial" w:hAnsi="Arial" w:cs="Arial"/>
          <w:sz w:val="24"/>
        </w:rPr>
        <w:t xml:space="preserve"> y Guindos </w:t>
      </w:r>
      <w:r w:rsidR="00642B13" w:rsidRPr="004E6533">
        <w:rPr>
          <w:rFonts w:ascii="Arial" w:hAnsi="Arial" w:cs="Arial"/>
          <w:sz w:val="24"/>
        </w:rPr>
        <w:t>II</w:t>
      </w:r>
      <w:r w:rsidRPr="004E6533">
        <w:rPr>
          <w:rFonts w:ascii="Arial" w:hAnsi="Arial" w:cs="Arial"/>
          <w:sz w:val="24"/>
        </w:rPr>
        <w:t xml:space="preserve"> obligaron a los bancos a elevar sus provisiones en más de 86.000 millones de euros provenientes</w:t>
      </w:r>
      <w:r w:rsidR="00DA1FBF" w:rsidRPr="004E6533">
        <w:rPr>
          <w:rFonts w:ascii="Arial" w:hAnsi="Arial" w:cs="Arial"/>
          <w:sz w:val="24"/>
        </w:rPr>
        <w:t>, fundamentalmente,</w:t>
      </w:r>
      <w:r w:rsidRPr="004E6533">
        <w:rPr>
          <w:rFonts w:ascii="Arial" w:hAnsi="Arial" w:cs="Arial"/>
          <w:sz w:val="24"/>
        </w:rPr>
        <w:t xml:space="preserve"> de su cuenta de resultados.</w:t>
      </w:r>
    </w:p>
    <w:p w:rsidR="00504849" w:rsidRPr="004E6533" w:rsidRDefault="00504849" w:rsidP="009B694B">
      <w:pPr>
        <w:pStyle w:val="Prrafodelista"/>
        <w:rPr>
          <w:rFonts w:ascii="Arial" w:hAnsi="Arial" w:cs="Arial"/>
          <w:sz w:val="24"/>
        </w:rPr>
      </w:pPr>
    </w:p>
    <w:p w:rsidR="00D17351" w:rsidRPr="004E6533" w:rsidRDefault="009B17BE" w:rsidP="004E6533">
      <w:pPr>
        <w:numPr>
          <w:ilvl w:val="0"/>
          <w:numId w:val="28"/>
        </w:numPr>
        <w:spacing w:after="0" w:line="360" w:lineRule="auto"/>
        <w:jc w:val="both"/>
        <w:rPr>
          <w:rFonts w:ascii="Arial" w:hAnsi="Arial" w:cs="Arial"/>
          <w:sz w:val="24"/>
        </w:rPr>
      </w:pPr>
      <w:r w:rsidRPr="004E6533">
        <w:rPr>
          <w:rFonts w:ascii="Arial" w:hAnsi="Arial" w:cs="Arial"/>
          <w:sz w:val="24"/>
        </w:rPr>
        <w:t>E</w:t>
      </w:r>
      <w:r w:rsidR="00D17351" w:rsidRPr="004E6533">
        <w:rPr>
          <w:rFonts w:ascii="Arial" w:hAnsi="Arial" w:cs="Arial"/>
          <w:sz w:val="24"/>
        </w:rPr>
        <w:t xml:space="preserve">n abril de 2012, </w:t>
      </w:r>
      <w:r w:rsidR="003C4CF5" w:rsidRPr="004E6533">
        <w:rPr>
          <w:rFonts w:ascii="Arial" w:hAnsi="Arial" w:cs="Arial"/>
          <w:sz w:val="24"/>
        </w:rPr>
        <w:t xml:space="preserve">como ya he mencionado, </w:t>
      </w:r>
      <w:r w:rsidR="00D17351" w:rsidRPr="004E6533">
        <w:rPr>
          <w:rFonts w:ascii="Arial" w:hAnsi="Arial" w:cs="Arial"/>
          <w:sz w:val="24"/>
        </w:rPr>
        <w:t xml:space="preserve">el Fondo Monetario Internacional </w:t>
      </w:r>
      <w:r w:rsidR="003C4CF5" w:rsidRPr="004E6533">
        <w:rPr>
          <w:rFonts w:ascii="Arial" w:hAnsi="Arial" w:cs="Arial"/>
          <w:sz w:val="24"/>
        </w:rPr>
        <w:t>publicó</w:t>
      </w:r>
      <w:r w:rsidR="00684848" w:rsidRPr="004E6533">
        <w:rPr>
          <w:rFonts w:ascii="Arial" w:hAnsi="Arial" w:cs="Arial"/>
          <w:sz w:val="24"/>
        </w:rPr>
        <w:t xml:space="preserve"> el </w:t>
      </w:r>
      <w:r w:rsidR="00D17351" w:rsidRPr="004E6533">
        <w:rPr>
          <w:rFonts w:ascii="Arial" w:hAnsi="Arial" w:cs="Arial"/>
          <w:sz w:val="24"/>
        </w:rPr>
        <w:t>avance de</w:t>
      </w:r>
      <w:r w:rsidR="003C4CF5" w:rsidRPr="004E6533">
        <w:rPr>
          <w:rFonts w:ascii="Arial" w:hAnsi="Arial" w:cs="Arial"/>
          <w:sz w:val="24"/>
        </w:rPr>
        <w:t>l FSAP. El documento señalaba</w:t>
      </w:r>
      <w:r w:rsidR="00D17351" w:rsidRPr="004E6533">
        <w:rPr>
          <w:rFonts w:ascii="Arial" w:hAnsi="Arial" w:cs="Arial"/>
          <w:sz w:val="24"/>
        </w:rPr>
        <w:t xml:space="preserve"> que los problemas de la banca española se concentraban en las entidades</w:t>
      </w:r>
      <w:r w:rsidR="006171F3" w:rsidRPr="004E6533">
        <w:rPr>
          <w:rFonts w:ascii="Arial" w:hAnsi="Arial" w:cs="Arial"/>
          <w:sz w:val="24"/>
        </w:rPr>
        <w:t xml:space="preserve"> que habían recibido ayudas públicas</w:t>
      </w:r>
      <w:r w:rsidR="00D17351" w:rsidRPr="004E6533">
        <w:rPr>
          <w:rFonts w:ascii="Arial" w:hAnsi="Arial" w:cs="Arial"/>
          <w:sz w:val="24"/>
        </w:rPr>
        <w:t xml:space="preserve">, </w:t>
      </w:r>
      <w:r w:rsidR="00703619" w:rsidRPr="004E6533">
        <w:rPr>
          <w:rFonts w:ascii="Arial" w:hAnsi="Arial" w:cs="Arial"/>
          <w:sz w:val="24"/>
        </w:rPr>
        <w:t>que estaba</w:t>
      </w:r>
      <w:r w:rsidR="00C50068" w:rsidRPr="004E6533">
        <w:rPr>
          <w:rFonts w:ascii="Arial" w:hAnsi="Arial" w:cs="Arial"/>
          <w:sz w:val="24"/>
        </w:rPr>
        <w:t>n</w:t>
      </w:r>
      <w:r w:rsidR="00703619" w:rsidRPr="004E6533">
        <w:rPr>
          <w:rFonts w:ascii="Arial" w:hAnsi="Arial" w:cs="Arial"/>
          <w:sz w:val="24"/>
        </w:rPr>
        <w:t xml:space="preserve"> necesitad</w:t>
      </w:r>
      <w:r w:rsidR="00C50068" w:rsidRPr="004E6533">
        <w:rPr>
          <w:rFonts w:ascii="Arial" w:hAnsi="Arial" w:cs="Arial"/>
          <w:sz w:val="24"/>
        </w:rPr>
        <w:t>as</w:t>
      </w:r>
      <w:r w:rsidR="00703619" w:rsidRPr="004E6533">
        <w:rPr>
          <w:rFonts w:ascii="Arial" w:hAnsi="Arial" w:cs="Arial"/>
          <w:sz w:val="24"/>
        </w:rPr>
        <w:t xml:space="preserve"> de grandes aportaciones de capital</w:t>
      </w:r>
      <w:r w:rsidR="00D17351" w:rsidRPr="004E6533">
        <w:rPr>
          <w:rFonts w:ascii="Arial" w:hAnsi="Arial" w:cs="Arial"/>
          <w:sz w:val="24"/>
        </w:rPr>
        <w:t>.</w:t>
      </w:r>
    </w:p>
    <w:p w:rsidR="00FA642E" w:rsidRPr="004E6533" w:rsidRDefault="00FA642E" w:rsidP="00FA642E">
      <w:pPr>
        <w:pStyle w:val="Prrafodelista"/>
        <w:rPr>
          <w:rFonts w:ascii="Arial" w:hAnsi="Arial" w:cs="Arial"/>
          <w:sz w:val="24"/>
        </w:rPr>
      </w:pPr>
    </w:p>
    <w:p w:rsidR="00FA642E" w:rsidRPr="004E6533" w:rsidRDefault="00151FCD" w:rsidP="004E6533">
      <w:pPr>
        <w:numPr>
          <w:ilvl w:val="0"/>
          <w:numId w:val="28"/>
        </w:numPr>
        <w:spacing w:after="0" w:line="360" w:lineRule="auto"/>
        <w:jc w:val="both"/>
        <w:rPr>
          <w:rFonts w:ascii="Arial" w:hAnsi="Arial" w:cs="Arial"/>
          <w:sz w:val="24"/>
        </w:rPr>
      </w:pPr>
      <w:r w:rsidRPr="004E6533">
        <w:rPr>
          <w:rFonts w:ascii="Arial" w:hAnsi="Arial" w:cs="Arial"/>
          <w:sz w:val="24"/>
        </w:rPr>
        <w:t>E</w:t>
      </w:r>
      <w:r w:rsidR="00FA642E" w:rsidRPr="004E6533">
        <w:rPr>
          <w:rFonts w:ascii="Arial" w:hAnsi="Arial" w:cs="Arial"/>
          <w:sz w:val="24"/>
        </w:rPr>
        <w:t>l Fondo afirmaba</w:t>
      </w:r>
      <w:r w:rsidR="003C4CF5" w:rsidRPr="004E6533">
        <w:rPr>
          <w:rFonts w:ascii="Arial" w:hAnsi="Arial" w:cs="Arial"/>
          <w:sz w:val="24"/>
        </w:rPr>
        <w:t xml:space="preserve"> que</w:t>
      </w:r>
      <w:r w:rsidR="00FA642E" w:rsidRPr="004E6533">
        <w:rPr>
          <w:rFonts w:ascii="Arial" w:hAnsi="Arial" w:cs="Arial"/>
          <w:sz w:val="24"/>
        </w:rPr>
        <w:t xml:space="preserve"> </w:t>
      </w:r>
      <w:r w:rsidR="00D9139F" w:rsidRPr="004E6533">
        <w:rPr>
          <w:rFonts w:ascii="Arial" w:hAnsi="Arial" w:cs="Arial"/>
          <w:sz w:val="24"/>
        </w:rPr>
        <w:t>l</w:t>
      </w:r>
      <w:r w:rsidR="00D970FF" w:rsidRPr="004E6533">
        <w:rPr>
          <w:rFonts w:ascii="Arial" w:hAnsi="Arial" w:cs="Arial"/>
          <w:sz w:val="24"/>
        </w:rPr>
        <w:t>os bancos más grandes estaban</w:t>
      </w:r>
      <w:r w:rsidR="00FA642E" w:rsidRPr="004E6533">
        <w:rPr>
          <w:rFonts w:ascii="Arial" w:hAnsi="Arial" w:cs="Arial"/>
          <w:sz w:val="24"/>
        </w:rPr>
        <w:t xml:space="preserve"> </w:t>
      </w:r>
      <w:r w:rsidR="00D970FF" w:rsidRPr="004E6533">
        <w:rPr>
          <w:rFonts w:ascii="Arial" w:hAnsi="Arial" w:cs="Arial"/>
          <w:sz w:val="24"/>
        </w:rPr>
        <w:t>“</w:t>
      </w:r>
      <w:r w:rsidR="00FA642E" w:rsidRPr="004E6533">
        <w:rPr>
          <w:rFonts w:ascii="Arial" w:hAnsi="Arial" w:cs="Arial"/>
          <w:sz w:val="24"/>
        </w:rPr>
        <w:t>suficientemente capitalizados</w:t>
      </w:r>
      <w:r w:rsidR="00D970FF" w:rsidRPr="004E6533">
        <w:rPr>
          <w:rFonts w:ascii="Arial" w:hAnsi="Arial" w:cs="Arial"/>
          <w:sz w:val="24"/>
        </w:rPr>
        <w:t>”</w:t>
      </w:r>
      <w:r w:rsidR="00FA642E" w:rsidRPr="004E6533">
        <w:rPr>
          <w:rFonts w:ascii="Arial" w:hAnsi="Arial" w:cs="Arial"/>
          <w:sz w:val="24"/>
        </w:rPr>
        <w:t xml:space="preserve"> y </w:t>
      </w:r>
      <w:r w:rsidR="00D970FF" w:rsidRPr="004E6533">
        <w:rPr>
          <w:rFonts w:ascii="Arial" w:hAnsi="Arial" w:cs="Arial"/>
          <w:sz w:val="24"/>
        </w:rPr>
        <w:t>tenían “</w:t>
      </w:r>
      <w:r w:rsidR="00FA642E" w:rsidRPr="004E6533">
        <w:rPr>
          <w:rFonts w:ascii="Arial" w:hAnsi="Arial" w:cs="Arial"/>
          <w:sz w:val="24"/>
        </w:rPr>
        <w:t xml:space="preserve">una alta rentabilidad para hacer frente a posibles deterioros de </w:t>
      </w:r>
      <w:r w:rsidR="00991EDE">
        <w:rPr>
          <w:rFonts w:ascii="Arial" w:hAnsi="Arial" w:cs="Arial"/>
          <w:sz w:val="24"/>
        </w:rPr>
        <w:t>la situación económica</w:t>
      </w:r>
      <w:r w:rsidR="00FA642E" w:rsidRPr="004E6533">
        <w:rPr>
          <w:rFonts w:ascii="Arial" w:hAnsi="Arial" w:cs="Arial"/>
          <w:sz w:val="24"/>
        </w:rPr>
        <w:t>”.</w:t>
      </w:r>
    </w:p>
    <w:p w:rsidR="00FA642E" w:rsidRPr="004E6533" w:rsidRDefault="00FA642E" w:rsidP="00FA642E">
      <w:pPr>
        <w:pStyle w:val="Prrafodelista"/>
        <w:rPr>
          <w:rFonts w:ascii="Arial" w:hAnsi="Arial" w:cs="Arial"/>
          <w:sz w:val="24"/>
        </w:rPr>
      </w:pPr>
    </w:p>
    <w:p w:rsidR="003C4CF5" w:rsidRPr="004E6533" w:rsidRDefault="006C4F1C" w:rsidP="004E6533">
      <w:pPr>
        <w:numPr>
          <w:ilvl w:val="0"/>
          <w:numId w:val="28"/>
        </w:numPr>
        <w:spacing w:after="0" w:line="360" w:lineRule="auto"/>
        <w:jc w:val="both"/>
        <w:rPr>
          <w:rFonts w:ascii="Arial" w:hAnsi="Arial" w:cs="Arial"/>
          <w:sz w:val="24"/>
        </w:rPr>
      </w:pPr>
      <w:r w:rsidRPr="004E6533">
        <w:rPr>
          <w:rFonts w:ascii="Arial" w:hAnsi="Arial" w:cs="Arial"/>
          <w:sz w:val="24"/>
        </w:rPr>
        <w:t>C</w:t>
      </w:r>
      <w:r w:rsidR="00FA642E" w:rsidRPr="004E6533">
        <w:rPr>
          <w:rFonts w:ascii="Arial" w:hAnsi="Arial" w:cs="Arial"/>
          <w:sz w:val="24"/>
        </w:rPr>
        <w:t>ircunscribía</w:t>
      </w:r>
      <w:r w:rsidR="009B694B" w:rsidRPr="004E6533">
        <w:rPr>
          <w:rFonts w:ascii="Arial" w:hAnsi="Arial" w:cs="Arial"/>
          <w:sz w:val="24"/>
        </w:rPr>
        <w:t xml:space="preserve"> así</w:t>
      </w:r>
      <w:r w:rsidR="00FA642E" w:rsidRPr="004E6533">
        <w:rPr>
          <w:rFonts w:ascii="Arial" w:hAnsi="Arial" w:cs="Arial"/>
          <w:sz w:val="24"/>
        </w:rPr>
        <w:t xml:space="preserve"> los problemas a un grupo muy concreto de diez entidades,</w:t>
      </w:r>
      <w:r w:rsidR="00FA2A18" w:rsidRPr="004E6533">
        <w:rPr>
          <w:rFonts w:ascii="Arial" w:hAnsi="Arial" w:cs="Arial"/>
          <w:sz w:val="24"/>
        </w:rPr>
        <w:t xml:space="preserve"> la mayoría de las cuales ya habían recibido ayudas</w:t>
      </w:r>
      <w:r w:rsidR="009B694B" w:rsidRPr="004E6533">
        <w:rPr>
          <w:rFonts w:ascii="Arial" w:hAnsi="Arial" w:cs="Arial"/>
          <w:sz w:val="24"/>
        </w:rPr>
        <w:t>.</w:t>
      </w:r>
    </w:p>
    <w:p w:rsidR="003C4CF5" w:rsidRPr="004E6533" w:rsidRDefault="003C4CF5" w:rsidP="00F12D11">
      <w:pPr>
        <w:pStyle w:val="Prrafodelista"/>
        <w:rPr>
          <w:rFonts w:ascii="Arial" w:hAnsi="Arial" w:cs="Arial"/>
          <w:sz w:val="24"/>
        </w:rPr>
      </w:pPr>
    </w:p>
    <w:p w:rsidR="00FA642E" w:rsidRPr="004E6533" w:rsidRDefault="00FA2A18" w:rsidP="004E6533">
      <w:pPr>
        <w:numPr>
          <w:ilvl w:val="0"/>
          <w:numId w:val="28"/>
        </w:numPr>
        <w:spacing w:after="0" w:line="360" w:lineRule="auto"/>
        <w:jc w:val="both"/>
        <w:rPr>
          <w:rFonts w:ascii="Arial" w:hAnsi="Arial" w:cs="Arial"/>
          <w:sz w:val="24"/>
        </w:rPr>
      </w:pPr>
      <w:r w:rsidRPr="004E6533">
        <w:rPr>
          <w:rFonts w:ascii="Arial" w:hAnsi="Arial" w:cs="Arial"/>
          <w:sz w:val="24"/>
        </w:rPr>
        <w:t>También</w:t>
      </w:r>
      <w:r w:rsidR="007A2DB3" w:rsidRPr="004E6533">
        <w:rPr>
          <w:rFonts w:ascii="Arial" w:hAnsi="Arial" w:cs="Arial"/>
          <w:sz w:val="24"/>
        </w:rPr>
        <w:t xml:space="preserve"> </w:t>
      </w:r>
      <w:r w:rsidR="00D970FF" w:rsidRPr="004E6533">
        <w:rPr>
          <w:rFonts w:ascii="Arial" w:hAnsi="Arial" w:cs="Arial"/>
          <w:sz w:val="24"/>
        </w:rPr>
        <w:t xml:space="preserve">advertía de </w:t>
      </w:r>
      <w:r w:rsidR="00FA642E" w:rsidRPr="004E6533">
        <w:rPr>
          <w:rFonts w:ascii="Arial" w:hAnsi="Arial" w:cs="Arial"/>
          <w:sz w:val="24"/>
        </w:rPr>
        <w:t>que parte del riesgo crediticio asumido por algunos bancos permanecía oculto en los balances, lo que podía afectar a la percepción sobre todo el sector.</w:t>
      </w:r>
    </w:p>
    <w:p w:rsidR="00D17351" w:rsidRPr="004E6533" w:rsidRDefault="00D17351" w:rsidP="009B694B">
      <w:pPr>
        <w:pStyle w:val="Prrafodelista"/>
        <w:rPr>
          <w:rFonts w:ascii="Arial" w:hAnsi="Arial" w:cs="Arial"/>
          <w:sz w:val="24"/>
        </w:rPr>
      </w:pPr>
    </w:p>
    <w:p w:rsidR="006322CE" w:rsidRPr="004E6533" w:rsidRDefault="004A3D74" w:rsidP="004E6533">
      <w:pPr>
        <w:numPr>
          <w:ilvl w:val="0"/>
          <w:numId w:val="28"/>
        </w:numPr>
        <w:spacing w:after="0" w:line="360" w:lineRule="auto"/>
        <w:jc w:val="both"/>
        <w:rPr>
          <w:rFonts w:ascii="Arial" w:hAnsi="Arial" w:cs="Arial"/>
          <w:sz w:val="24"/>
        </w:rPr>
      </w:pPr>
      <w:r w:rsidRPr="004E6533">
        <w:rPr>
          <w:rFonts w:ascii="Arial" w:hAnsi="Arial" w:cs="Arial"/>
          <w:sz w:val="24"/>
        </w:rPr>
        <w:t>Hacía falta atajar l</w:t>
      </w:r>
      <w:r w:rsidR="00D17351" w:rsidRPr="004E6533">
        <w:rPr>
          <w:rFonts w:ascii="Arial" w:hAnsi="Arial" w:cs="Arial"/>
          <w:sz w:val="24"/>
        </w:rPr>
        <w:t>a situación de raíz</w:t>
      </w:r>
      <w:r w:rsidRPr="004E6533">
        <w:rPr>
          <w:rFonts w:ascii="Arial" w:hAnsi="Arial" w:cs="Arial"/>
          <w:sz w:val="24"/>
        </w:rPr>
        <w:t>,</w:t>
      </w:r>
      <w:r w:rsidR="006322CE" w:rsidRPr="004E6533">
        <w:rPr>
          <w:rFonts w:ascii="Arial" w:hAnsi="Arial" w:cs="Arial"/>
          <w:sz w:val="24"/>
        </w:rPr>
        <w:t xml:space="preserve"> </w:t>
      </w:r>
      <w:r w:rsidR="002967D4" w:rsidRPr="004E6533">
        <w:rPr>
          <w:rFonts w:ascii="Arial" w:hAnsi="Arial" w:cs="Arial"/>
          <w:sz w:val="24"/>
        </w:rPr>
        <w:t xml:space="preserve">arrojando toda la transparencia posible para </w:t>
      </w:r>
      <w:r w:rsidR="006322CE" w:rsidRPr="004E6533">
        <w:rPr>
          <w:rFonts w:ascii="Arial" w:hAnsi="Arial" w:cs="Arial"/>
          <w:sz w:val="24"/>
        </w:rPr>
        <w:t xml:space="preserve">diferenciar </w:t>
      </w:r>
      <w:r w:rsidR="002967D4" w:rsidRPr="004E6533">
        <w:rPr>
          <w:rFonts w:ascii="Arial" w:hAnsi="Arial" w:cs="Arial"/>
          <w:sz w:val="24"/>
        </w:rPr>
        <w:t>sin ningún género de dudas</w:t>
      </w:r>
      <w:r w:rsidR="006322CE" w:rsidRPr="004E6533">
        <w:rPr>
          <w:rFonts w:ascii="Arial" w:hAnsi="Arial" w:cs="Arial"/>
          <w:sz w:val="24"/>
        </w:rPr>
        <w:t xml:space="preserve"> las entidades sanas de aquéllas con problemas.</w:t>
      </w:r>
    </w:p>
    <w:p w:rsidR="00703619" w:rsidRPr="004E6533" w:rsidRDefault="00703619" w:rsidP="00995EB0">
      <w:pPr>
        <w:pStyle w:val="Prrafodelista"/>
        <w:rPr>
          <w:rFonts w:ascii="Arial" w:hAnsi="Arial" w:cs="Arial"/>
          <w:sz w:val="24"/>
        </w:rPr>
      </w:pPr>
    </w:p>
    <w:p w:rsidR="00703619" w:rsidRPr="004E6533" w:rsidRDefault="00703619"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Así lo consideraban también el Banco Central Europeo, el Consejo Europeo, la Comisión Europea y el Eurogrupo, que pidieron que se nombrara </w:t>
      </w:r>
      <w:r w:rsidR="00D11840" w:rsidRPr="004E6533">
        <w:rPr>
          <w:rFonts w:ascii="Arial" w:hAnsi="Arial" w:cs="Arial"/>
          <w:sz w:val="24"/>
        </w:rPr>
        <w:t xml:space="preserve">un </w:t>
      </w:r>
      <w:r w:rsidRPr="004E6533">
        <w:rPr>
          <w:rFonts w:ascii="Arial" w:hAnsi="Arial" w:cs="Arial"/>
          <w:sz w:val="24"/>
        </w:rPr>
        <w:t xml:space="preserve">evaluador independiente </w:t>
      </w:r>
      <w:r w:rsidR="004A3D74" w:rsidRPr="004E6533">
        <w:rPr>
          <w:rFonts w:ascii="Arial" w:hAnsi="Arial" w:cs="Arial"/>
          <w:sz w:val="24"/>
        </w:rPr>
        <w:t xml:space="preserve">para conocer la verdadera </w:t>
      </w:r>
      <w:r w:rsidR="002F231C" w:rsidRPr="004E6533">
        <w:rPr>
          <w:rFonts w:ascii="Arial" w:hAnsi="Arial" w:cs="Arial"/>
          <w:sz w:val="24"/>
        </w:rPr>
        <w:t>situación</w:t>
      </w:r>
      <w:r w:rsidR="004A3D74" w:rsidRPr="004E6533">
        <w:rPr>
          <w:rFonts w:ascii="Arial" w:hAnsi="Arial" w:cs="Arial"/>
          <w:sz w:val="24"/>
        </w:rPr>
        <w:t xml:space="preserve"> y </w:t>
      </w:r>
      <w:r w:rsidR="0058630D" w:rsidRPr="004E6533">
        <w:rPr>
          <w:rFonts w:ascii="Arial" w:hAnsi="Arial" w:cs="Arial"/>
          <w:sz w:val="24"/>
        </w:rPr>
        <w:t>restituir así la credibilidad d</w:t>
      </w:r>
      <w:r w:rsidR="004A3D74" w:rsidRPr="004E6533">
        <w:rPr>
          <w:rFonts w:ascii="Arial" w:hAnsi="Arial" w:cs="Arial"/>
          <w:sz w:val="24"/>
        </w:rPr>
        <w:t>el sector</w:t>
      </w:r>
      <w:r w:rsidR="009B694B" w:rsidRPr="004E6533">
        <w:rPr>
          <w:rFonts w:ascii="Arial" w:hAnsi="Arial" w:cs="Arial"/>
          <w:sz w:val="24"/>
        </w:rPr>
        <w:t>.</w:t>
      </w:r>
    </w:p>
    <w:p w:rsidR="002967D4" w:rsidRPr="004E6533" w:rsidRDefault="002967D4" w:rsidP="002967D4">
      <w:pPr>
        <w:pStyle w:val="Prrafodelista"/>
        <w:rPr>
          <w:rFonts w:ascii="Arial" w:hAnsi="Arial" w:cs="Arial"/>
          <w:sz w:val="24"/>
        </w:rPr>
      </w:pPr>
    </w:p>
    <w:p w:rsidR="00014598" w:rsidRPr="004E6533" w:rsidRDefault="002F231C" w:rsidP="004E6533">
      <w:pPr>
        <w:numPr>
          <w:ilvl w:val="0"/>
          <w:numId w:val="28"/>
        </w:numPr>
        <w:spacing w:after="0" w:line="360" w:lineRule="auto"/>
        <w:jc w:val="both"/>
        <w:rPr>
          <w:rFonts w:ascii="Arial" w:hAnsi="Arial" w:cs="Arial"/>
          <w:sz w:val="24"/>
        </w:rPr>
      </w:pPr>
      <w:r w:rsidRPr="004E6533">
        <w:rPr>
          <w:rFonts w:ascii="Arial" w:hAnsi="Arial" w:cs="Arial"/>
          <w:sz w:val="24"/>
        </w:rPr>
        <w:t>E</w:t>
      </w:r>
      <w:r w:rsidR="00781C5C" w:rsidRPr="004E6533">
        <w:rPr>
          <w:rFonts w:ascii="Arial" w:hAnsi="Arial" w:cs="Arial"/>
          <w:sz w:val="24"/>
        </w:rPr>
        <w:t>l 11 de mayo</w:t>
      </w:r>
      <w:r w:rsidRPr="004E6533">
        <w:rPr>
          <w:rFonts w:ascii="Arial" w:hAnsi="Arial" w:cs="Arial"/>
          <w:sz w:val="24"/>
        </w:rPr>
        <w:t xml:space="preserve"> de 2012</w:t>
      </w:r>
      <w:r w:rsidR="00781C5C" w:rsidRPr="004E6533">
        <w:rPr>
          <w:rFonts w:ascii="Arial" w:hAnsi="Arial" w:cs="Arial"/>
          <w:sz w:val="24"/>
        </w:rPr>
        <w:t xml:space="preserve">, el Consejo de Ministros </w:t>
      </w:r>
      <w:r w:rsidR="00D17351" w:rsidRPr="004E6533">
        <w:rPr>
          <w:rFonts w:ascii="Arial" w:hAnsi="Arial" w:cs="Arial"/>
          <w:sz w:val="24"/>
        </w:rPr>
        <w:t>encargó</w:t>
      </w:r>
      <w:r w:rsidR="00781C5C" w:rsidRPr="004E6533">
        <w:rPr>
          <w:rFonts w:ascii="Arial" w:hAnsi="Arial" w:cs="Arial"/>
          <w:sz w:val="24"/>
        </w:rPr>
        <w:t xml:space="preserve"> al Ministerio de Economía y Competitividad la elaboración de un análisis externo de carácter agregado (lo que se conoce como un </w:t>
      </w:r>
      <w:r w:rsidR="00D17351" w:rsidRPr="004E6533">
        <w:rPr>
          <w:rFonts w:ascii="Arial" w:hAnsi="Arial" w:cs="Arial"/>
          <w:sz w:val="24"/>
        </w:rPr>
        <w:t>ejercicio ‘</w:t>
      </w:r>
      <w:r w:rsidR="00781C5C" w:rsidRPr="004E6533">
        <w:rPr>
          <w:rFonts w:ascii="Arial" w:hAnsi="Arial" w:cs="Arial"/>
          <w:sz w:val="24"/>
        </w:rPr>
        <w:t>top-down</w:t>
      </w:r>
      <w:r w:rsidR="00D17351" w:rsidRPr="004E6533">
        <w:rPr>
          <w:rFonts w:ascii="Arial" w:hAnsi="Arial" w:cs="Arial"/>
          <w:sz w:val="24"/>
        </w:rPr>
        <w:t>’</w:t>
      </w:r>
      <w:r w:rsidR="00781C5C" w:rsidRPr="004E6533">
        <w:rPr>
          <w:rFonts w:ascii="Arial" w:hAnsi="Arial" w:cs="Arial"/>
          <w:sz w:val="24"/>
        </w:rPr>
        <w:t xml:space="preserve">) para evaluar la resistencia del sector bancario </w:t>
      </w:r>
      <w:r w:rsidR="007A2DB3" w:rsidRPr="004E6533">
        <w:rPr>
          <w:rFonts w:ascii="Arial" w:hAnsi="Arial" w:cs="Arial"/>
          <w:sz w:val="24"/>
        </w:rPr>
        <w:t>en</w:t>
      </w:r>
      <w:r w:rsidR="00781C5C" w:rsidRPr="004E6533">
        <w:rPr>
          <w:rFonts w:ascii="Arial" w:hAnsi="Arial" w:cs="Arial"/>
          <w:sz w:val="24"/>
        </w:rPr>
        <w:t xml:space="preserve"> un esce</w:t>
      </w:r>
      <w:r w:rsidR="009B694B" w:rsidRPr="004E6533">
        <w:rPr>
          <w:rFonts w:ascii="Arial" w:hAnsi="Arial" w:cs="Arial"/>
          <w:sz w:val="24"/>
        </w:rPr>
        <w:t>nario macroeconómico estresado.</w:t>
      </w:r>
    </w:p>
    <w:p w:rsidR="00014598" w:rsidRPr="004E6533" w:rsidRDefault="00014598" w:rsidP="00E94BDF">
      <w:pPr>
        <w:pStyle w:val="Prrafodelista"/>
        <w:rPr>
          <w:rFonts w:ascii="Arial" w:hAnsi="Arial" w:cs="Arial"/>
          <w:sz w:val="24"/>
        </w:rPr>
      </w:pPr>
    </w:p>
    <w:p w:rsidR="00781C5C" w:rsidRPr="004E6533" w:rsidRDefault="00781C5C" w:rsidP="004E6533">
      <w:pPr>
        <w:numPr>
          <w:ilvl w:val="0"/>
          <w:numId w:val="28"/>
        </w:numPr>
        <w:spacing w:after="0" w:line="360" w:lineRule="auto"/>
        <w:jc w:val="both"/>
        <w:rPr>
          <w:rFonts w:ascii="Arial" w:hAnsi="Arial" w:cs="Arial"/>
          <w:sz w:val="24"/>
        </w:rPr>
      </w:pPr>
      <w:r w:rsidRPr="004E6533">
        <w:rPr>
          <w:rFonts w:ascii="Arial" w:hAnsi="Arial" w:cs="Arial"/>
          <w:sz w:val="24"/>
        </w:rPr>
        <w:t>El Banco de España</w:t>
      </w:r>
      <w:r w:rsidR="00D11840" w:rsidRPr="004E6533">
        <w:rPr>
          <w:rFonts w:ascii="Arial" w:hAnsi="Arial" w:cs="Arial"/>
          <w:sz w:val="24"/>
        </w:rPr>
        <w:t>, a instancias del Ministerio de Economía,</w:t>
      </w:r>
      <w:r w:rsidRPr="004E6533">
        <w:rPr>
          <w:rFonts w:ascii="Arial" w:hAnsi="Arial" w:cs="Arial"/>
          <w:sz w:val="24"/>
        </w:rPr>
        <w:t xml:space="preserve"> </w:t>
      </w:r>
      <w:r w:rsidR="007A2DB3" w:rsidRPr="004E6533">
        <w:rPr>
          <w:rFonts w:ascii="Arial" w:hAnsi="Arial" w:cs="Arial"/>
          <w:sz w:val="24"/>
        </w:rPr>
        <w:t>contrató a</w:t>
      </w:r>
      <w:r w:rsidRPr="004E6533">
        <w:rPr>
          <w:rFonts w:ascii="Arial" w:hAnsi="Arial" w:cs="Arial"/>
          <w:sz w:val="24"/>
        </w:rPr>
        <w:t xml:space="preserve"> dos especialistas internacionales independientes, Oliver Wyman y Rolan</w:t>
      </w:r>
      <w:r w:rsidR="00197E88" w:rsidRPr="004E6533">
        <w:rPr>
          <w:rFonts w:ascii="Arial" w:hAnsi="Arial" w:cs="Arial"/>
          <w:sz w:val="24"/>
        </w:rPr>
        <w:t>d Berger, para llevar a cabo es</w:t>
      </w:r>
      <w:r w:rsidRPr="004E6533">
        <w:rPr>
          <w:rFonts w:ascii="Arial" w:hAnsi="Arial" w:cs="Arial"/>
          <w:sz w:val="24"/>
        </w:rPr>
        <w:t>e trabajo.</w:t>
      </w:r>
    </w:p>
    <w:p w:rsidR="00504849" w:rsidRPr="004E6533" w:rsidRDefault="00504849" w:rsidP="00F12D11">
      <w:pPr>
        <w:pStyle w:val="Prrafodelista"/>
        <w:rPr>
          <w:rFonts w:ascii="Arial" w:hAnsi="Arial" w:cs="Arial"/>
          <w:sz w:val="24"/>
        </w:rPr>
      </w:pPr>
    </w:p>
    <w:p w:rsidR="009B694B" w:rsidRPr="004E6533" w:rsidRDefault="00494A9E"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A </w:t>
      </w:r>
      <w:r w:rsidR="00D17351" w:rsidRPr="004E6533">
        <w:rPr>
          <w:rFonts w:ascii="Arial" w:hAnsi="Arial" w:cs="Arial"/>
          <w:sz w:val="24"/>
        </w:rPr>
        <w:t xml:space="preserve">principios de </w:t>
      </w:r>
      <w:r w:rsidR="00197E88" w:rsidRPr="004E6533">
        <w:rPr>
          <w:rFonts w:ascii="Arial" w:hAnsi="Arial" w:cs="Arial"/>
          <w:sz w:val="24"/>
        </w:rPr>
        <w:t>junio</w:t>
      </w:r>
      <w:r w:rsidRPr="004E6533">
        <w:rPr>
          <w:rFonts w:ascii="Arial" w:hAnsi="Arial" w:cs="Arial"/>
          <w:sz w:val="24"/>
        </w:rPr>
        <w:t xml:space="preserve">, el FMI </w:t>
      </w:r>
      <w:r w:rsidR="00197E88" w:rsidRPr="004E6533">
        <w:rPr>
          <w:rFonts w:ascii="Arial" w:hAnsi="Arial" w:cs="Arial"/>
          <w:sz w:val="24"/>
        </w:rPr>
        <w:t xml:space="preserve">hizo </w:t>
      </w:r>
      <w:r w:rsidRPr="004E6533">
        <w:rPr>
          <w:rFonts w:ascii="Arial" w:hAnsi="Arial" w:cs="Arial"/>
          <w:sz w:val="24"/>
        </w:rPr>
        <w:t>público</w:t>
      </w:r>
      <w:r w:rsidR="00D17351" w:rsidRPr="004E6533">
        <w:rPr>
          <w:rFonts w:ascii="Arial" w:hAnsi="Arial" w:cs="Arial"/>
          <w:sz w:val="24"/>
        </w:rPr>
        <w:t xml:space="preserve"> </w:t>
      </w:r>
      <w:r w:rsidR="007A2DB3" w:rsidRPr="004E6533">
        <w:rPr>
          <w:rFonts w:ascii="Arial" w:hAnsi="Arial" w:cs="Arial"/>
          <w:sz w:val="24"/>
        </w:rPr>
        <w:t>el FSAP</w:t>
      </w:r>
      <w:r w:rsidR="00D17351" w:rsidRPr="004E6533">
        <w:rPr>
          <w:rFonts w:ascii="Arial" w:hAnsi="Arial" w:cs="Arial"/>
          <w:sz w:val="24"/>
        </w:rPr>
        <w:t xml:space="preserve"> completo, que</w:t>
      </w:r>
      <w:r w:rsidR="009B694B" w:rsidRPr="004E6533">
        <w:rPr>
          <w:rFonts w:ascii="Arial" w:hAnsi="Arial" w:cs="Arial"/>
          <w:sz w:val="24"/>
        </w:rPr>
        <w:t>:</w:t>
      </w:r>
    </w:p>
    <w:p w:rsidR="009B694B" w:rsidRPr="004E6533" w:rsidRDefault="00D17351" w:rsidP="004E6533">
      <w:pPr>
        <w:numPr>
          <w:ilvl w:val="1"/>
          <w:numId w:val="28"/>
        </w:numPr>
        <w:spacing w:after="0" w:line="360" w:lineRule="auto"/>
        <w:jc w:val="both"/>
        <w:rPr>
          <w:rFonts w:ascii="Arial" w:hAnsi="Arial" w:cs="Arial"/>
          <w:sz w:val="24"/>
        </w:rPr>
      </w:pPr>
      <w:r w:rsidRPr="004E6533">
        <w:rPr>
          <w:rFonts w:ascii="Arial" w:hAnsi="Arial" w:cs="Arial"/>
          <w:sz w:val="24"/>
        </w:rPr>
        <w:t>estimaba las necesidades de capital totales en torno a los 37.000 millones</w:t>
      </w:r>
      <w:r w:rsidR="002967D4" w:rsidRPr="004E6533">
        <w:rPr>
          <w:rFonts w:ascii="Arial" w:hAnsi="Arial" w:cs="Arial"/>
          <w:sz w:val="24"/>
        </w:rPr>
        <w:t xml:space="preserve"> de euros</w:t>
      </w:r>
      <w:r w:rsidR="00CD461E" w:rsidRPr="004E6533">
        <w:rPr>
          <w:rFonts w:ascii="Arial" w:hAnsi="Arial" w:cs="Arial"/>
          <w:sz w:val="24"/>
        </w:rPr>
        <w:t>,</w:t>
      </w:r>
    </w:p>
    <w:p w:rsidR="009B694B" w:rsidRPr="004E6533" w:rsidRDefault="00CD461E" w:rsidP="004E6533">
      <w:pPr>
        <w:numPr>
          <w:ilvl w:val="1"/>
          <w:numId w:val="28"/>
        </w:numPr>
        <w:spacing w:after="0" w:line="360" w:lineRule="auto"/>
        <w:jc w:val="both"/>
        <w:rPr>
          <w:rFonts w:ascii="Arial" w:hAnsi="Arial" w:cs="Arial"/>
          <w:sz w:val="24"/>
        </w:rPr>
      </w:pPr>
      <w:r w:rsidRPr="004E6533">
        <w:rPr>
          <w:rFonts w:ascii="Arial" w:hAnsi="Arial" w:cs="Arial"/>
          <w:sz w:val="24"/>
        </w:rPr>
        <w:t>avanzaba que harían falta más reestructuraciones</w:t>
      </w:r>
      <w:r w:rsidR="009B694B" w:rsidRPr="004E6533">
        <w:rPr>
          <w:rFonts w:ascii="Arial" w:hAnsi="Arial" w:cs="Arial"/>
          <w:sz w:val="24"/>
        </w:rPr>
        <w:t>,</w:t>
      </w:r>
      <w:r w:rsidRPr="004E6533">
        <w:rPr>
          <w:rFonts w:ascii="Arial" w:hAnsi="Arial" w:cs="Arial"/>
          <w:sz w:val="24"/>
        </w:rPr>
        <w:t xml:space="preserve"> y </w:t>
      </w:r>
    </w:p>
    <w:p w:rsidR="003D3760" w:rsidRPr="004E6533" w:rsidRDefault="00CD461E" w:rsidP="004E6533">
      <w:pPr>
        <w:numPr>
          <w:ilvl w:val="1"/>
          <w:numId w:val="28"/>
        </w:numPr>
        <w:spacing w:after="0" w:line="360" w:lineRule="auto"/>
        <w:jc w:val="both"/>
        <w:rPr>
          <w:rFonts w:ascii="Arial" w:hAnsi="Arial" w:cs="Arial"/>
          <w:sz w:val="24"/>
        </w:rPr>
      </w:pPr>
      <w:r w:rsidRPr="004E6533">
        <w:rPr>
          <w:rFonts w:ascii="Arial" w:hAnsi="Arial" w:cs="Arial"/>
          <w:sz w:val="24"/>
        </w:rPr>
        <w:t>advertía de que los bancos más fuertes estaban siendo penalizados por la desconfianza, lo que podría retrasar la recuperación económica.</w:t>
      </w:r>
    </w:p>
    <w:p w:rsidR="003D3760" w:rsidRPr="004E6533" w:rsidRDefault="003D3760" w:rsidP="00F12D11">
      <w:pPr>
        <w:pStyle w:val="Prrafodelista"/>
        <w:rPr>
          <w:rFonts w:ascii="Arial" w:hAnsi="Arial" w:cs="Arial"/>
          <w:sz w:val="24"/>
        </w:rPr>
      </w:pPr>
    </w:p>
    <w:p w:rsidR="00504849" w:rsidRPr="004E6533" w:rsidRDefault="003D3760"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El Fondo también admitía que el “enfoque gradual en la toma de decisiones correctivas” aplicado con anterioridad había permitido </w:t>
      </w:r>
      <w:r w:rsidR="009B694B" w:rsidRPr="004E6533">
        <w:rPr>
          <w:rFonts w:ascii="Arial" w:hAnsi="Arial" w:cs="Arial"/>
          <w:sz w:val="24"/>
        </w:rPr>
        <w:t>a</w:t>
      </w:r>
      <w:r w:rsidR="007A2DB3" w:rsidRPr="004E6533">
        <w:rPr>
          <w:rFonts w:ascii="Arial" w:hAnsi="Arial" w:cs="Arial"/>
          <w:sz w:val="24"/>
        </w:rPr>
        <w:t xml:space="preserve"> </w:t>
      </w:r>
      <w:r w:rsidR="009B694B" w:rsidRPr="004E6533">
        <w:rPr>
          <w:rFonts w:ascii="Arial" w:hAnsi="Arial" w:cs="Arial"/>
          <w:sz w:val="24"/>
        </w:rPr>
        <w:t>los bancos más débiles seguir</w:t>
      </w:r>
      <w:r w:rsidR="007A2DB3" w:rsidRPr="004E6533">
        <w:rPr>
          <w:rFonts w:ascii="Arial" w:hAnsi="Arial" w:cs="Arial"/>
          <w:sz w:val="24"/>
        </w:rPr>
        <w:t xml:space="preserve"> </w:t>
      </w:r>
      <w:r w:rsidR="000C4B0E" w:rsidRPr="004E6533">
        <w:rPr>
          <w:rFonts w:ascii="Arial" w:hAnsi="Arial" w:cs="Arial"/>
          <w:sz w:val="24"/>
        </w:rPr>
        <w:t>operando</w:t>
      </w:r>
      <w:r w:rsidRPr="004E6533">
        <w:rPr>
          <w:rFonts w:ascii="Arial" w:hAnsi="Arial" w:cs="Arial"/>
          <w:sz w:val="24"/>
        </w:rPr>
        <w:t xml:space="preserve"> </w:t>
      </w:r>
      <w:r w:rsidR="009B694B" w:rsidRPr="004E6533">
        <w:rPr>
          <w:rFonts w:ascii="Arial" w:hAnsi="Arial" w:cs="Arial"/>
          <w:sz w:val="24"/>
        </w:rPr>
        <w:t>“</w:t>
      </w:r>
      <w:r w:rsidRPr="004E6533">
        <w:rPr>
          <w:rFonts w:ascii="Arial" w:hAnsi="Arial" w:cs="Arial"/>
          <w:sz w:val="24"/>
        </w:rPr>
        <w:t>en detrimento de la estabilidad financiera”, y valoraba que el Gobierno ya estuviera tomando decisiones en la buena dirección.</w:t>
      </w:r>
    </w:p>
    <w:p w:rsidR="00504849" w:rsidRPr="004E6533" w:rsidRDefault="00504849" w:rsidP="00F12D11">
      <w:pPr>
        <w:pStyle w:val="Prrafodelista"/>
        <w:rPr>
          <w:rFonts w:ascii="Arial" w:hAnsi="Arial" w:cs="Arial"/>
          <w:sz w:val="24"/>
        </w:rPr>
      </w:pPr>
    </w:p>
    <w:p w:rsidR="00014598" w:rsidRPr="004E6533" w:rsidRDefault="00197E88" w:rsidP="004E6533">
      <w:pPr>
        <w:numPr>
          <w:ilvl w:val="0"/>
          <w:numId w:val="28"/>
        </w:numPr>
        <w:spacing w:after="0" w:line="360" w:lineRule="auto"/>
        <w:jc w:val="both"/>
        <w:rPr>
          <w:rFonts w:ascii="Arial" w:hAnsi="Arial" w:cs="Arial"/>
          <w:sz w:val="24"/>
        </w:rPr>
      </w:pPr>
      <w:r w:rsidRPr="004E6533">
        <w:rPr>
          <w:rFonts w:ascii="Arial" w:hAnsi="Arial" w:cs="Arial"/>
          <w:sz w:val="24"/>
        </w:rPr>
        <w:t>Un día después</w:t>
      </w:r>
      <w:r w:rsidR="003D3760" w:rsidRPr="004E6533">
        <w:rPr>
          <w:rFonts w:ascii="Arial" w:hAnsi="Arial" w:cs="Arial"/>
          <w:sz w:val="24"/>
        </w:rPr>
        <w:t xml:space="preserve"> de hacerse público el informe final del FMI</w:t>
      </w:r>
      <w:r w:rsidR="00494A9E" w:rsidRPr="004E6533">
        <w:rPr>
          <w:rFonts w:ascii="Arial" w:hAnsi="Arial" w:cs="Arial"/>
          <w:sz w:val="24"/>
        </w:rPr>
        <w:t>, e</w:t>
      </w:r>
      <w:r w:rsidR="002B10AD" w:rsidRPr="004E6533">
        <w:rPr>
          <w:rFonts w:ascii="Arial" w:hAnsi="Arial" w:cs="Arial"/>
          <w:sz w:val="24"/>
        </w:rPr>
        <w:t>l 9 de junio</w:t>
      </w:r>
      <w:r w:rsidR="006C4F1C" w:rsidRPr="004E6533">
        <w:rPr>
          <w:rFonts w:ascii="Arial" w:hAnsi="Arial" w:cs="Arial"/>
          <w:sz w:val="24"/>
        </w:rPr>
        <w:t xml:space="preserve"> de 2012</w:t>
      </w:r>
      <w:r w:rsidR="002B10AD" w:rsidRPr="004E6533">
        <w:rPr>
          <w:rFonts w:ascii="Arial" w:hAnsi="Arial" w:cs="Arial"/>
          <w:sz w:val="24"/>
        </w:rPr>
        <w:t xml:space="preserve">, </w:t>
      </w:r>
      <w:r w:rsidR="00781C5C" w:rsidRPr="004E6533">
        <w:rPr>
          <w:rFonts w:ascii="Arial" w:hAnsi="Arial" w:cs="Arial"/>
          <w:sz w:val="24"/>
        </w:rPr>
        <w:t xml:space="preserve">el Gobierno anunció su intención de solicitar financiación europea para la recapitalización de las entidades financieras más débiles. </w:t>
      </w:r>
    </w:p>
    <w:p w:rsidR="00014598" w:rsidRPr="004E6533" w:rsidRDefault="00014598" w:rsidP="009B694B">
      <w:pPr>
        <w:pStyle w:val="Prrafodelista"/>
        <w:rPr>
          <w:rFonts w:ascii="Arial" w:hAnsi="Arial" w:cs="Arial"/>
          <w:sz w:val="24"/>
        </w:rPr>
      </w:pPr>
    </w:p>
    <w:p w:rsidR="00781C5C" w:rsidRPr="004E6533" w:rsidRDefault="00D11840" w:rsidP="004E6533">
      <w:pPr>
        <w:numPr>
          <w:ilvl w:val="0"/>
          <w:numId w:val="28"/>
        </w:numPr>
        <w:spacing w:after="0" w:line="360" w:lineRule="auto"/>
        <w:jc w:val="both"/>
        <w:rPr>
          <w:rFonts w:ascii="Arial" w:hAnsi="Arial" w:cs="Arial"/>
          <w:sz w:val="24"/>
        </w:rPr>
      </w:pPr>
      <w:r w:rsidRPr="004E6533">
        <w:rPr>
          <w:rFonts w:ascii="Arial" w:hAnsi="Arial" w:cs="Arial"/>
          <w:sz w:val="24"/>
        </w:rPr>
        <w:t>El Eurogrupo</w:t>
      </w:r>
      <w:r w:rsidR="004F7FC9" w:rsidRPr="004E6533">
        <w:rPr>
          <w:rFonts w:ascii="Arial" w:hAnsi="Arial" w:cs="Arial"/>
          <w:sz w:val="24"/>
        </w:rPr>
        <w:t xml:space="preserve"> </w:t>
      </w:r>
      <w:r w:rsidR="00A8174C" w:rsidRPr="004E6533">
        <w:rPr>
          <w:rFonts w:ascii="Arial" w:hAnsi="Arial" w:cs="Arial"/>
          <w:sz w:val="24"/>
        </w:rPr>
        <w:t xml:space="preserve">decidió </w:t>
      </w:r>
      <w:r w:rsidR="004F7FC9" w:rsidRPr="004E6533">
        <w:rPr>
          <w:rFonts w:ascii="Arial" w:hAnsi="Arial" w:cs="Arial"/>
          <w:sz w:val="24"/>
        </w:rPr>
        <w:t>poner a disposición de España un</w:t>
      </w:r>
      <w:r w:rsidRPr="004E6533">
        <w:rPr>
          <w:rFonts w:ascii="Arial" w:hAnsi="Arial" w:cs="Arial"/>
          <w:sz w:val="24"/>
        </w:rPr>
        <w:t xml:space="preserve"> programa de asistencia financiera</w:t>
      </w:r>
      <w:r w:rsidR="006A4005" w:rsidRPr="004E6533">
        <w:rPr>
          <w:rFonts w:ascii="Arial" w:hAnsi="Arial" w:cs="Arial"/>
          <w:sz w:val="24"/>
        </w:rPr>
        <w:t xml:space="preserve"> del MEDE</w:t>
      </w:r>
      <w:r w:rsidRPr="004E6533">
        <w:rPr>
          <w:rFonts w:ascii="Arial" w:hAnsi="Arial" w:cs="Arial"/>
          <w:sz w:val="24"/>
        </w:rPr>
        <w:t xml:space="preserve"> con un crédito</w:t>
      </w:r>
      <w:r w:rsidR="00FC312E" w:rsidRPr="004E6533">
        <w:rPr>
          <w:rFonts w:ascii="Arial" w:hAnsi="Arial" w:cs="Arial"/>
          <w:sz w:val="24"/>
        </w:rPr>
        <w:t xml:space="preserve"> por un importe</w:t>
      </w:r>
      <w:r w:rsidR="004F7FC9" w:rsidRPr="004E6533">
        <w:rPr>
          <w:rFonts w:ascii="Arial" w:hAnsi="Arial" w:cs="Arial"/>
          <w:sz w:val="24"/>
        </w:rPr>
        <w:t xml:space="preserve"> máximo de 100</w:t>
      </w:r>
      <w:r w:rsidR="00781C5C" w:rsidRPr="004E6533">
        <w:rPr>
          <w:rFonts w:ascii="Arial" w:hAnsi="Arial" w:cs="Arial"/>
          <w:sz w:val="24"/>
        </w:rPr>
        <w:t>.000 millones de euros</w:t>
      </w:r>
      <w:r w:rsidR="007A2DB3" w:rsidRPr="004E6533">
        <w:rPr>
          <w:rFonts w:ascii="Arial" w:hAnsi="Arial" w:cs="Arial"/>
          <w:sz w:val="24"/>
        </w:rPr>
        <w:t>.</w:t>
      </w:r>
      <w:r w:rsidR="00781C5C" w:rsidRPr="004E6533">
        <w:rPr>
          <w:rFonts w:ascii="Arial" w:hAnsi="Arial" w:cs="Arial"/>
          <w:sz w:val="24"/>
        </w:rPr>
        <w:t xml:space="preserve"> </w:t>
      </w:r>
      <w:r w:rsidR="007A2DB3" w:rsidRPr="004E6533">
        <w:rPr>
          <w:rFonts w:ascii="Arial" w:hAnsi="Arial" w:cs="Arial"/>
          <w:sz w:val="24"/>
        </w:rPr>
        <w:t>U</w:t>
      </w:r>
      <w:r w:rsidR="00781C5C" w:rsidRPr="004E6533">
        <w:rPr>
          <w:rFonts w:ascii="Arial" w:hAnsi="Arial" w:cs="Arial"/>
          <w:sz w:val="24"/>
        </w:rPr>
        <w:t xml:space="preserve">na cifra lo suficientemente </w:t>
      </w:r>
      <w:r w:rsidR="004F7FC9" w:rsidRPr="004E6533">
        <w:rPr>
          <w:rFonts w:ascii="Arial" w:hAnsi="Arial" w:cs="Arial"/>
          <w:sz w:val="24"/>
        </w:rPr>
        <w:t>elevada</w:t>
      </w:r>
      <w:r w:rsidR="00781C5C" w:rsidRPr="004E6533">
        <w:rPr>
          <w:rFonts w:ascii="Arial" w:hAnsi="Arial" w:cs="Arial"/>
          <w:sz w:val="24"/>
        </w:rPr>
        <w:t xml:space="preserve"> como para eliminar </w:t>
      </w:r>
      <w:r w:rsidR="004F7FC9" w:rsidRPr="004E6533">
        <w:rPr>
          <w:rFonts w:ascii="Arial" w:hAnsi="Arial" w:cs="Arial"/>
          <w:sz w:val="24"/>
        </w:rPr>
        <w:t>cualquier duda</w:t>
      </w:r>
      <w:r w:rsidR="00781C5C" w:rsidRPr="004E6533">
        <w:rPr>
          <w:rFonts w:ascii="Arial" w:hAnsi="Arial" w:cs="Arial"/>
          <w:sz w:val="24"/>
        </w:rPr>
        <w:t xml:space="preserve"> </w:t>
      </w:r>
      <w:r w:rsidR="004F7FC9" w:rsidRPr="004E6533">
        <w:rPr>
          <w:rFonts w:ascii="Arial" w:hAnsi="Arial" w:cs="Arial"/>
          <w:sz w:val="24"/>
        </w:rPr>
        <w:t>sobre</w:t>
      </w:r>
      <w:r w:rsidR="007A2DB3" w:rsidRPr="004E6533">
        <w:rPr>
          <w:rFonts w:ascii="Arial" w:hAnsi="Arial" w:cs="Arial"/>
          <w:sz w:val="24"/>
        </w:rPr>
        <w:t xml:space="preserve"> </w:t>
      </w:r>
      <w:r w:rsidR="006C4F1C" w:rsidRPr="004E6533">
        <w:rPr>
          <w:rFonts w:ascii="Arial" w:hAnsi="Arial" w:cs="Arial"/>
          <w:sz w:val="24"/>
        </w:rPr>
        <w:t xml:space="preserve">eventuales </w:t>
      </w:r>
      <w:r w:rsidR="004F7FC9" w:rsidRPr="004E6533">
        <w:rPr>
          <w:rFonts w:ascii="Arial" w:hAnsi="Arial" w:cs="Arial"/>
          <w:sz w:val="24"/>
        </w:rPr>
        <w:t>peticiones</w:t>
      </w:r>
      <w:r w:rsidR="00781C5C" w:rsidRPr="004E6533">
        <w:rPr>
          <w:rFonts w:ascii="Arial" w:hAnsi="Arial" w:cs="Arial"/>
          <w:sz w:val="24"/>
        </w:rPr>
        <w:t xml:space="preserve"> adicional</w:t>
      </w:r>
      <w:r w:rsidR="004F7FC9" w:rsidRPr="004E6533">
        <w:rPr>
          <w:rFonts w:ascii="Arial" w:hAnsi="Arial" w:cs="Arial"/>
          <w:sz w:val="24"/>
        </w:rPr>
        <w:t>es</w:t>
      </w:r>
      <w:r w:rsidR="00781C5C" w:rsidRPr="004E6533">
        <w:rPr>
          <w:rFonts w:ascii="Arial" w:hAnsi="Arial" w:cs="Arial"/>
          <w:sz w:val="24"/>
        </w:rPr>
        <w:t>, incluso en los escenarios más adversos</w:t>
      </w:r>
      <w:r w:rsidR="004F7FC9" w:rsidRPr="004E6533">
        <w:rPr>
          <w:rFonts w:ascii="Arial" w:hAnsi="Arial" w:cs="Arial"/>
          <w:sz w:val="24"/>
        </w:rPr>
        <w:t xml:space="preserve">. </w:t>
      </w:r>
    </w:p>
    <w:p w:rsidR="00781C5C" w:rsidRPr="004E6533" w:rsidRDefault="00781C5C" w:rsidP="009B694B">
      <w:pPr>
        <w:pStyle w:val="Prrafodelista"/>
        <w:rPr>
          <w:rFonts w:ascii="Arial" w:hAnsi="Arial" w:cs="Arial"/>
          <w:sz w:val="24"/>
        </w:rPr>
      </w:pPr>
    </w:p>
    <w:p w:rsidR="00EF7C77" w:rsidRPr="004E6533" w:rsidRDefault="00781C5C" w:rsidP="004E6533">
      <w:pPr>
        <w:numPr>
          <w:ilvl w:val="0"/>
          <w:numId w:val="28"/>
        </w:numPr>
        <w:spacing w:after="0" w:line="360" w:lineRule="auto"/>
        <w:jc w:val="both"/>
        <w:rPr>
          <w:rFonts w:ascii="Arial" w:hAnsi="Arial" w:cs="Arial"/>
          <w:sz w:val="24"/>
        </w:rPr>
      </w:pPr>
      <w:r w:rsidRPr="004E6533">
        <w:rPr>
          <w:rFonts w:ascii="Arial" w:hAnsi="Arial" w:cs="Arial"/>
          <w:sz w:val="24"/>
        </w:rPr>
        <w:t>Esta asistencia financiera</w:t>
      </w:r>
      <w:r w:rsidR="00EF7C77" w:rsidRPr="004E6533">
        <w:rPr>
          <w:rFonts w:ascii="Arial" w:hAnsi="Arial" w:cs="Arial"/>
          <w:sz w:val="24"/>
        </w:rPr>
        <w:t xml:space="preserve">, que </w:t>
      </w:r>
      <w:r w:rsidR="009B694B" w:rsidRPr="004E6533">
        <w:rPr>
          <w:rFonts w:ascii="Arial" w:hAnsi="Arial" w:cs="Arial"/>
          <w:sz w:val="24"/>
        </w:rPr>
        <w:t xml:space="preserve">fue aprobada el 20 de julio por el Eurogrupo, </w:t>
      </w:r>
      <w:r w:rsidR="00EF7C77" w:rsidRPr="004E6533">
        <w:rPr>
          <w:rFonts w:ascii="Arial" w:hAnsi="Arial" w:cs="Arial"/>
          <w:sz w:val="24"/>
        </w:rPr>
        <w:t>recogía</w:t>
      </w:r>
      <w:r w:rsidR="00314148" w:rsidRPr="004E6533">
        <w:rPr>
          <w:rFonts w:ascii="Arial" w:hAnsi="Arial" w:cs="Arial"/>
          <w:sz w:val="24"/>
        </w:rPr>
        <w:t xml:space="preserve"> en ese momento</w:t>
      </w:r>
      <w:r w:rsidR="00EF7C77" w:rsidRPr="004E6533">
        <w:rPr>
          <w:rFonts w:ascii="Arial" w:hAnsi="Arial" w:cs="Arial"/>
          <w:sz w:val="24"/>
        </w:rPr>
        <w:t xml:space="preserve"> condiciones favorables en relación con plazos y tipos de interés para nuestro país</w:t>
      </w:r>
      <w:r w:rsidR="006C4F1C" w:rsidRPr="004E6533">
        <w:rPr>
          <w:rFonts w:ascii="Arial" w:hAnsi="Arial" w:cs="Arial"/>
          <w:sz w:val="24"/>
        </w:rPr>
        <w:t xml:space="preserve"> y </w:t>
      </w:r>
      <w:r w:rsidR="00991EDE">
        <w:rPr>
          <w:rFonts w:ascii="Arial" w:hAnsi="Arial" w:cs="Arial"/>
          <w:sz w:val="24"/>
        </w:rPr>
        <w:t>especialmente teniendo en cuenta cómo se financiaba el Tesoro español</w:t>
      </w:r>
      <w:r w:rsidR="009B694B" w:rsidRPr="004E6533">
        <w:rPr>
          <w:rFonts w:ascii="Arial" w:hAnsi="Arial" w:cs="Arial"/>
          <w:sz w:val="24"/>
        </w:rPr>
        <w:t>.</w:t>
      </w:r>
      <w:r w:rsidRPr="004E6533">
        <w:rPr>
          <w:rFonts w:ascii="Arial" w:hAnsi="Arial" w:cs="Arial"/>
          <w:sz w:val="24"/>
        </w:rPr>
        <w:t xml:space="preserve"> </w:t>
      </w:r>
    </w:p>
    <w:p w:rsidR="00EF7C77" w:rsidRPr="004E6533" w:rsidRDefault="00EF7C77" w:rsidP="00EF7C77">
      <w:pPr>
        <w:pStyle w:val="Prrafodelista"/>
        <w:rPr>
          <w:rFonts w:ascii="Arial" w:hAnsi="Arial" w:cs="Arial"/>
          <w:sz w:val="24"/>
        </w:rPr>
      </w:pPr>
    </w:p>
    <w:p w:rsidR="00014598" w:rsidRPr="004E6533" w:rsidRDefault="00781C5C"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El </w:t>
      </w:r>
      <w:r w:rsidR="006C4F1C" w:rsidRPr="004E6533">
        <w:rPr>
          <w:rFonts w:ascii="Arial" w:hAnsi="Arial" w:cs="Arial"/>
          <w:sz w:val="24"/>
        </w:rPr>
        <w:t xml:space="preserve">compromiso </w:t>
      </w:r>
      <w:r w:rsidRPr="004E6533">
        <w:rPr>
          <w:rFonts w:ascii="Arial" w:hAnsi="Arial" w:cs="Arial"/>
          <w:sz w:val="24"/>
        </w:rPr>
        <w:t>quedó establecido en dos documentos</w:t>
      </w:r>
      <w:r w:rsidR="00014598" w:rsidRPr="004E6533">
        <w:rPr>
          <w:rFonts w:ascii="Arial" w:hAnsi="Arial" w:cs="Arial"/>
          <w:sz w:val="24"/>
        </w:rPr>
        <w:t>:</w:t>
      </w:r>
    </w:p>
    <w:p w:rsidR="007A2DB3"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Un</w:t>
      </w:r>
      <w:r w:rsidR="007A2DB3" w:rsidRPr="004E6533">
        <w:rPr>
          <w:rFonts w:ascii="Arial" w:hAnsi="Arial" w:cs="Arial"/>
          <w:sz w:val="24"/>
        </w:rPr>
        <w:t xml:space="preserve"> </w:t>
      </w:r>
      <w:r w:rsidR="005C459C" w:rsidRPr="004E6533">
        <w:rPr>
          <w:rFonts w:ascii="Arial" w:hAnsi="Arial" w:cs="Arial"/>
          <w:sz w:val="24"/>
        </w:rPr>
        <w:t>acuerdo de facilidad de asistencia financiera</w:t>
      </w:r>
      <w:r w:rsidR="007A2DB3" w:rsidRPr="004E6533">
        <w:rPr>
          <w:rFonts w:ascii="Arial" w:hAnsi="Arial" w:cs="Arial"/>
          <w:sz w:val="24"/>
        </w:rPr>
        <w:t xml:space="preserve"> que contenía las condiciones específicas de la ayuda, y</w:t>
      </w:r>
    </w:p>
    <w:p w:rsidR="00014598" w:rsidRPr="004E6533" w:rsidRDefault="007A2DB3" w:rsidP="004E6533">
      <w:pPr>
        <w:numPr>
          <w:ilvl w:val="1"/>
          <w:numId w:val="28"/>
        </w:numPr>
        <w:spacing w:after="0" w:line="360" w:lineRule="auto"/>
        <w:jc w:val="both"/>
        <w:rPr>
          <w:rFonts w:ascii="Arial" w:hAnsi="Arial" w:cs="Arial"/>
          <w:sz w:val="24"/>
        </w:rPr>
      </w:pPr>
      <w:r w:rsidRPr="004E6533">
        <w:rPr>
          <w:rFonts w:ascii="Arial" w:hAnsi="Arial" w:cs="Arial"/>
          <w:sz w:val="24"/>
        </w:rPr>
        <w:t>Un</w:t>
      </w:r>
      <w:r w:rsidR="00781C5C" w:rsidRPr="004E6533">
        <w:rPr>
          <w:rFonts w:ascii="Arial" w:hAnsi="Arial" w:cs="Arial"/>
          <w:sz w:val="24"/>
        </w:rPr>
        <w:t xml:space="preserve"> Memorando de Entendimiento (MoU) </w:t>
      </w:r>
      <w:r w:rsidRPr="004E6533">
        <w:rPr>
          <w:rFonts w:ascii="Arial" w:hAnsi="Arial" w:cs="Arial"/>
          <w:sz w:val="24"/>
        </w:rPr>
        <w:t xml:space="preserve">con 32 exigencias circunscritas al sector financiero, </w:t>
      </w:r>
      <w:r w:rsidR="00781C5C" w:rsidRPr="004E6533">
        <w:rPr>
          <w:rFonts w:ascii="Arial" w:hAnsi="Arial" w:cs="Arial"/>
          <w:sz w:val="24"/>
        </w:rPr>
        <w:t>cuyo cumplimiento condicion</w:t>
      </w:r>
      <w:r w:rsidRPr="004E6533">
        <w:rPr>
          <w:rFonts w:ascii="Arial" w:hAnsi="Arial" w:cs="Arial"/>
          <w:sz w:val="24"/>
        </w:rPr>
        <w:t>aba los desembolsos.</w:t>
      </w:r>
      <w:r w:rsidR="00781C5C" w:rsidRPr="004E6533">
        <w:rPr>
          <w:rFonts w:ascii="Arial" w:hAnsi="Arial" w:cs="Arial"/>
          <w:sz w:val="24"/>
        </w:rPr>
        <w:t xml:space="preserve"> </w:t>
      </w:r>
    </w:p>
    <w:p w:rsidR="007A2DB3" w:rsidRPr="004E6533" w:rsidRDefault="007A2DB3" w:rsidP="00E94BDF">
      <w:pPr>
        <w:pStyle w:val="Prrafodelista"/>
        <w:rPr>
          <w:rFonts w:ascii="Arial" w:hAnsi="Arial" w:cs="Arial"/>
          <w:sz w:val="24"/>
        </w:rPr>
      </w:pPr>
    </w:p>
    <w:p w:rsidR="004F7FC9" w:rsidRPr="004E6533" w:rsidRDefault="002F231C"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A</w:t>
      </w:r>
      <w:r w:rsidR="00B810DF" w:rsidRPr="004E6533">
        <w:rPr>
          <w:rFonts w:ascii="Arial" w:hAnsi="Arial" w:cs="Arial"/>
          <w:sz w:val="24"/>
        </w:rPr>
        <w:t xml:space="preserve"> diferencia de</w:t>
      </w:r>
      <w:r w:rsidRPr="004E6533">
        <w:rPr>
          <w:rFonts w:ascii="Arial" w:hAnsi="Arial" w:cs="Arial"/>
          <w:sz w:val="24"/>
        </w:rPr>
        <w:t xml:space="preserve"> lo que suced</w:t>
      </w:r>
      <w:r w:rsidR="00D11840" w:rsidRPr="004E6533">
        <w:rPr>
          <w:rFonts w:ascii="Arial" w:hAnsi="Arial" w:cs="Arial"/>
          <w:sz w:val="24"/>
        </w:rPr>
        <w:t>ía con los rescates completos, en un</w:t>
      </w:r>
      <w:r w:rsidR="006C4F1C" w:rsidRPr="004E6533">
        <w:rPr>
          <w:rFonts w:ascii="Arial" w:hAnsi="Arial" w:cs="Arial"/>
          <w:sz w:val="24"/>
        </w:rPr>
        <w:t>o ceñido al sistema</w:t>
      </w:r>
      <w:r w:rsidR="00D11840" w:rsidRPr="004E6533">
        <w:rPr>
          <w:rFonts w:ascii="Arial" w:hAnsi="Arial" w:cs="Arial"/>
          <w:sz w:val="24"/>
        </w:rPr>
        <w:t xml:space="preserve"> bancario como éste sólo se impusieron requisitos </w:t>
      </w:r>
      <w:r w:rsidR="00DA1FBF" w:rsidRPr="004E6533">
        <w:rPr>
          <w:rFonts w:ascii="Arial" w:hAnsi="Arial" w:cs="Arial"/>
          <w:sz w:val="24"/>
        </w:rPr>
        <w:t>al sector</w:t>
      </w:r>
      <w:r w:rsidR="00D11840" w:rsidRPr="004E6533">
        <w:rPr>
          <w:rFonts w:ascii="Arial" w:hAnsi="Arial" w:cs="Arial"/>
          <w:sz w:val="24"/>
        </w:rPr>
        <w:t xml:space="preserve"> financiero.</w:t>
      </w:r>
    </w:p>
    <w:p w:rsidR="00C126E8" w:rsidRPr="004E6533" w:rsidRDefault="00C126E8" w:rsidP="009B694B">
      <w:pPr>
        <w:pStyle w:val="Prrafodelista"/>
        <w:rPr>
          <w:rFonts w:ascii="Arial" w:hAnsi="Arial" w:cs="Arial"/>
          <w:sz w:val="24"/>
        </w:rPr>
      </w:pPr>
    </w:p>
    <w:p w:rsidR="002F231C" w:rsidRPr="004E6533" w:rsidRDefault="00C126E8"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Entre otras cosas, se obligó a las entidades a reforzar su solvencia alcanzando un nivel de ca</w:t>
      </w:r>
      <w:r w:rsidR="002F231C" w:rsidRPr="004E6533">
        <w:rPr>
          <w:rFonts w:ascii="Arial" w:hAnsi="Arial" w:cs="Arial"/>
          <w:sz w:val="24"/>
        </w:rPr>
        <w:t>pital de primera calidad del 9%.</w:t>
      </w:r>
    </w:p>
    <w:p w:rsidR="002F231C" w:rsidRPr="004E6533" w:rsidRDefault="002F231C" w:rsidP="002F231C">
      <w:pPr>
        <w:pStyle w:val="Prrafodelista"/>
        <w:rPr>
          <w:rFonts w:ascii="Arial" w:hAnsi="Arial" w:cs="Arial"/>
          <w:sz w:val="24"/>
        </w:rPr>
      </w:pPr>
    </w:p>
    <w:p w:rsidR="00C126E8" w:rsidRPr="004E6533" w:rsidRDefault="002F231C"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T</w:t>
      </w:r>
      <w:r w:rsidR="00C126E8" w:rsidRPr="004E6533">
        <w:rPr>
          <w:rFonts w:ascii="Arial" w:hAnsi="Arial" w:cs="Arial"/>
          <w:sz w:val="24"/>
        </w:rPr>
        <w:t xml:space="preserve">ambién se les </w:t>
      </w:r>
      <w:r w:rsidR="007A2DB3" w:rsidRPr="004E6533">
        <w:rPr>
          <w:rFonts w:ascii="Arial" w:hAnsi="Arial" w:cs="Arial"/>
          <w:sz w:val="24"/>
        </w:rPr>
        <w:t>exigieron</w:t>
      </w:r>
      <w:r w:rsidR="00C126E8" w:rsidRPr="004E6533">
        <w:rPr>
          <w:rFonts w:ascii="Arial" w:hAnsi="Arial" w:cs="Arial"/>
          <w:sz w:val="24"/>
        </w:rPr>
        <w:t xml:space="preserve"> mejoras en materia de gobernanza</w:t>
      </w:r>
      <w:r w:rsidR="007A2DB3" w:rsidRPr="004E6533">
        <w:rPr>
          <w:rFonts w:ascii="Arial" w:hAnsi="Arial" w:cs="Arial"/>
          <w:sz w:val="24"/>
        </w:rPr>
        <w:t xml:space="preserve"> y profesionalidad</w:t>
      </w:r>
      <w:r w:rsidR="007416E3" w:rsidRPr="004E6533">
        <w:rPr>
          <w:rFonts w:ascii="Arial" w:hAnsi="Arial" w:cs="Arial"/>
          <w:sz w:val="24"/>
        </w:rPr>
        <w:t>,</w:t>
      </w:r>
      <w:r w:rsidR="007A2DB3" w:rsidRPr="004E6533">
        <w:rPr>
          <w:rFonts w:ascii="Arial" w:hAnsi="Arial" w:cs="Arial"/>
          <w:sz w:val="24"/>
        </w:rPr>
        <w:t xml:space="preserve"> se obligó</w:t>
      </w:r>
      <w:r w:rsidR="00443888" w:rsidRPr="004E6533">
        <w:rPr>
          <w:rFonts w:ascii="Arial" w:hAnsi="Arial" w:cs="Arial"/>
          <w:sz w:val="24"/>
        </w:rPr>
        <w:t xml:space="preserve"> a </w:t>
      </w:r>
      <w:r w:rsidR="00A61028" w:rsidRPr="004E6533">
        <w:rPr>
          <w:rFonts w:ascii="Arial" w:hAnsi="Arial" w:cs="Arial"/>
          <w:sz w:val="24"/>
        </w:rPr>
        <w:t xml:space="preserve">las cajas a </w:t>
      </w:r>
      <w:r w:rsidR="00197E88" w:rsidRPr="004E6533">
        <w:rPr>
          <w:rFonts w:ascii="Arial" w:hAnsi="Arial" w:cs="Arial"/>
          <w:sz w:val="24"/>
        </w:rPr>
        <w:t>transformarse</w:t>
      </w:r>
      <w:r w:rsidR="00443888" w:rsidRPr="004E6533">
        <w:rPr>
          <w:rFonts w:ascii="Arial" w:hAnsi="Arial" w:cs="Arial"/>
          <w:sz w:val="24"/>
        </w:rPr>
        <w:t xml:space="preserve"> en fundaciones o bancos,</w:t>
      </w:r>
      <w:r w:rsidR="00C126E8" w:rsidRPr="004E6533">
        <w:rPr>
          <w:rFonts w:ascii="Arial" w:hAnsi="Arial" w:cs="Arial"/>
          <w:sz w:val="24"/>
        </w:rPr>
        <w:t xml:space="preserve"> y</w:t>
      </w:r>
      <w:r w:rsidR="007A2DB3" w:rsidRPr="004E6533">
        <w:rPr>
          <w:rFonts w:ascii="Arial" w:hAnsi="Arial" w:cs="Arial"/>
          <w:sz w:val="24"/>
        </w:rPr>
        <w:t xml:space="preserve"> se</w:t>
      </w:r>
      <w:r w:rsidR="006C4F1C" w:rsidRPr="004E6533">
        <w:rPr>
          <w:rFonts w:ascii="Arial" w:hAnsi="Arial" w:cs="Arial"/>
          <w:sz w:val="24"/>
        </w:rPr>
        <w:t xml:space="preserve"> rebajaron y</w:t>
      </w:r>
      <w:r w:rsidR="007A2DB3" w:rsidRPr="004E6533">
        <w:rPr>
          <w:rFonts w:ascii="Arial" w:hAnsi="Arial" w:cs="Arial"/>
          <w:sz w:val="24"/>
        </w:rPr>
        <w:t xml:space="preserve"> limitaro</w:t>
      </w:r>
      <w:r w:rsidR="00443888" w:rsidRPr="004E6533">
        <w:rPr>
          <w:rFonts w:ascii="Arial" w:hAnsi="Arial" w:cs="Arial"/>
          <w:sz w:val="24"/>
        </w:rPr>
        <w:t>n</w:t>
      </w:r>
      <w:r w:rsidR="00C126E8" w:rsidRPr="004E6533">
        <w:rPr>
          <w:rFonts w:ascii="Arial" w:hAnsi="Arial" w:cs="Arial"/>
          <w:sz w:val="24"/>
        </w:rPr>
        <w:t xml:space="preserve"> las retribuciones de los ejecutivos y consejeros</w:t>
      </w:r>
      <w:r w:rsidR="00443888" w:rsidRPr="004E6533">
        <w:rPr>
          <w:rFonts w:ascii="Arial" w:hAnsi="Arial" w:cs="Arial"/>
          <w:sz w:val="24"/>
        </w:rPr>
        <w:t xml:space="preserve"> de la</w:t>
      </w:r>
      <w:r w:rsidR="00C126E8" w:rsidRPr="004E6533">
        <w:rPr>
          <w:rFonts w:ascii="Arial" w:hAnsi="Arial" w:cs="Arial"/>
          <w:sz w:val="24"/>
        </w:rPr>
        <w:t xml:space="preserve">s </w:t>
      </w:r>
      <w:r w:rsidR="00443888" w:rsidRPr="004E6533">
        <w:rPr>
          <w:rFonts w:ascii="Arial" w:hAnsi="Arial" w:cs="Arial"/>
          <w:sz w:val="24"/>
        </w:rPr>
        <w:t>entidades</w:t>
      </w:r>
      <w:r w:rsidR="00C126E8" w:rsidRPr="004E6533">
        <w:rPr>
          <w:rFonts w:ascii="Arial" w:hAnsi="Arial" w:cs="Arial"/>
          <w:sz w:val="24"/>
        </w:rPr>
        <w:t xml:space="preserve"> </w:t>
      </w:r>
      <w:r w:rsidR="007A2DB3" w:rsidRPr="004E6533">
        <w:rPr>
          <w:rFonts w:ascii="Arial" w:hAnsi="Arial" w:cs="Arial"/>
          <w:sz w:val="24"/>
        </w:rPr>
        <w:t>con</w:t>
      </w:r>
      <w:r w:rsidR="00C126E8" w:rsidRPr="004E6533">
        <w:rPr>
          <w:rFonts w:ascii="Arial" w:hAnsi="Arial" w:cs="Arial"/>
          <w:sz w:val="24"/>
        </w:rPr>
        <w:t xml:space="preserve"> ayudas públicas.</w:t>
      </w:r>
    </w:p>
    <w:p w:rsidR="00E34563" w:rsidRPr="004E6533" w:rsidRDefault="00E34563" w:rsidP="00E34563">
      <w:pPr>
        <w:pStyle w:val="Prrafodelista"/>
        <w:rPr>
          <w:rFonts w:ascii="Arial" w:hAnsi="Arial" w:cs="Arial"/>
          <w:sz w:val="24"/>
        </w:rPr>
      </w:pPr>
    </w:p>
    <w:p w:rsidR="00E34563" w:rsidRPr="004E6533" w:rsidRDefault="00E34563" w:rsidP="004E6533">
      <w:pPr>
        <w:numPr>
          <w:ilvl w:val="0"/>
          <w:numId w:val="28"/>
        </w:numPr>
        <w:spacing w:after="0" w:line="360" w:lineRule="auto"/>
        <w:jc w:val="both"/>
        <w:rPr>
          <w:rFonts w:ascii="Arial" w:hAnsi="Arial" w:cs="Arial"/>
          <w:sz w:val="24"/>
        </w:rPr>
      </w:pPr>
      <w:r w:rsidRPr="004E6533">
        <w:rPr>
          <w:rFonts w:ascii="Arial" w:hAnsi="Arial" w:cs="Arial"/>
          <w:sz w:val="24"/>
        </w:rPr>
        <w:t>El 21 de junio, las consultoras contratadas por el Banco de España publicaron los resultados de su análisis</w:t>
      </w:r>
      <w:r w:rsidR="00197E88" w:rsidRPr="004E6533">
        <w:rPr>
          <w:rFonts w:ascii="Arial" w:hAnsi="Arial" w:cs="Arial"/>
          <w:sz w:val="24"/>
        </w:rPr>
        <w:t xml:space="preserve"> ‘top-down’</w:t>
      </w:r>
      <w:r w:rsidRPr="004E6533">
        <w:rPr>
          <w:rFonts w:ascii="Arial" w:hAnsi="Arial" w:cs="Arial"/>
          <w:sz w:val="24"/>
        </w:rPr>
        <w:t xml:space="preserve">, que cifraban las necesidades de capital entre 16.000 y 25.000 millones de euros en el escenario base, y entre 51.000 y 62.000 millones en </w:t>
      </w:r>
      <w:r w:rsidR="00197E88" w:rsidRPr="004E6533">
        <w:rPr>
          <w:rFonts w:ascii="Arial" w:hAnsi="Arial" w:cs="Arial"/>
          <w:sz w:val="24"/>
        </w:rPr>
        <w:t>el</w:t>
      </w:r>
      <w:r w:rsidRPr="004E6533">
        <w:rPr>
          <w:rFonts w:ascii="Arial" w:hAnsi="Arial" w:cs="Arial"/>
          <w:sz w:val="24"/>
        </w:rPr>
        <w:t xml:space="preserve"> escenario adverso.</w:t>
      </w:r>
    </w:p>
    <w:p w:rsidR="00C126E8" w:rsidRPr="004E6533" w:rsidRDefault="00C126E8" w:rsidP="00995EB0">
      <w:pPr>
        <w:pStyle w:val="Prrafodelista"/>
        <w:rPr>
          <w:rFonts w:ascii="Arial" w:hAnsi="Arial" w:cs="Arial"/>
          <w:sz w:val="24"/>
        </w:rPr>
      </w:pPr>
    </w:p>
    <w:p w:rsidR="00FB19C8" w:rsidRPr="004E6533" w:rsidRDefault="00E34563" w:rsidP="004E6533">
      <w:pPr>
        <w:numPr>
          <w:ilvl w:val="0"/>
          <w:numId w:val="28"/>
        </w:numPr>
        <w:spacing w:after="0" w:line="360" w:lineRule="auto"/>
        <w:jc w:val="both"/>
        <w:rPr>
          <w:rFonts w:ascii="Arial" w:hAnsi="Arial" w:cs="Arial"/>
          <w:sz w:val="24"/>
        </w:rPr>
      </w:pPr>
      <w:r w:rsidRPr="004E6533">
        <w:rPr>
          <w:rFonts w:ascii="Arial" w:hAnsi="Arial" w:cs="Arial"/>
          <w:sz w:val="24"/>
        </w:rPr>
        <w:t>En ese punto del proceso</w:t>
      </w:r>
      <w:r w:rsidR="00781C5C" w:rsidRPr="004E6533">
        <w:rPr>
          <w:rFonts w:ascii="Arial" w:hAnsi="Arial" w:cs="Arial"/>
          <w:sz w:val="24"/>
        </w:rPr>
        <w:t xml:space="preserve">, </w:t>
      </w:r>
      <w:r w:rsidR="00FB19C8" w:rsidRPr="004E6533">
        <w:rPr>
          <w:rFonts w:ascii="Arial" w:hAnsi="Arial" w:cs="Arial"/>
          <w:sz w:val="24"/>
        </w:rPr>
        <w:t xml:space="preserve">se encargó a </w:t>
      </w:r>
      <w:r w:rsidR="00781C5C" w:rsidRPr="004E6533">
        <w:rPr>
          <w:rFonts w:ascii="Arial" w:hAnsi="Arial" w:cs="Arial"/>
          <w:sz w:val="24"/>
        </w:rPr>
        <w:t xml:space="preserve">Oliver Wyman </w:t>
      </w:r>
      <w:r w:rsidRPr="004E6533">
        <w:rPr>
          <w:rFonts w:ascii="Arial" w:hAnsi="Arial" w:cs="Arial"/>
          <w:sz w:val="24"/>
        </w:rPr>
        <w:t xml:space="preserve">llevar a cabo </w:t>
      </w:r>
      <w:r w:rsidR="00781C5C" w:rsidRPr="004E6533">
        <w:rPr>
          <w:rFonts w:ascii="Arial" w:hAnsi="Arial" w:cs="Arial"/>
          <w:sz w:val="24"/>
        </w:rPr>
        <w:t xml:space="preserve">un </w:t>
      </w:r>
      <w:r w:rsidRPr="004E6533">
        <w:rPr>
          <w:rFonts w:ascii="Arial" w:hAnsi="Arial" w:cs="Arial"/>
          <w:sz w:val="24"/>
        </w:rPr>
        <w:t xml:space="preserve">nuevo </w:t>
      </w:r>
      <w:r w:rsidR="00BB3031" w:rsidRPr="004E6533">
        <w:rPr>
          <w:rFonts w:ascii="Arial" w:hAnsi="Arial" w:cs="Arial"/>
          <w:sz w:val="24"/>
        </w:rPr>
        <w:t>análisi</w:t>
      </w:r>
      <w:r w:rsidR="0058630D" w:rsidRPr="004E6533">
        <w:rPr>
          <w:rFonts w:ascii="Arial" w:hAnsi="Arial" w:cs="Arial"/>
          <w:sz w:val="24"/>
        </w:rPr>
        <w:t>s</w:t>
      </w:r>
      <w:r w:rsidRPr="004E6533">
        <w:rPr>
          <w:rFonts w:ascii="Arial" w:hAnsi="Arial" w:cs="Arial"/>
          <w:sz w:val="24"/>
        </w:rPr>
        <w:t>,</w:t>
      </w:r>
      <w:r w:rsidR="00CD461E" w:rsidRPr="004E6533">
        <w:rPr>
          <w:rFonts w:ascii="Arial" w:hAnsi="Arial" w:cs="Arial"/>
          <w:sz w:val="24"/>
        </w:rPr>
        <w:t xml:space="preserve"> en</w:t>
      </w:r>
      <w:r w:rsidRPr="004E6533">
        <w:rPr>
          <w:rFonts w:ascii="Arial" w:hAnsi="Arial" w:cs="Arial"/>
          <w:sz w:val="24"/>
        </w:rPr>
        <w:t xml:space="preserve"> esta ocasión centrado en</w:t>
      </w:r>
      <w:r w:rsidR="00781C5C" w:rsidRPr="004E6533">
        <w:rPr>
          <w:rFonts w:ascii="Arial" w:hAnsi="Arial" w:cs="Arial"/>
          <w:sz w:val="24"/>
        </w:rPr>
        <w:t xml:space="preserve"> las necesidades de capital </w:t>
      </w:r>
      <w:r w:rsidRPr="004E6533">
        <w:rPr>
          <w:rFonts w:ascii="Arial" w:hAnsi="Arial" w:cs="Arial"/>
          <w:sz w:val="24"/>
        </w:rPr>
        <w:t xml:space="preserve">que tenía cada </w:t>
      </w:r>
      <w:r w:rsidR="00781C5C" w:rsidRPr="004E6533">
        <w:rPr>
          <w:rFonts w:ascii="Arial" w:hAnsi="Arial" w:cs="Arial"/>
          <w:sz w:val="24"/>
        </w:rPr>
        <w:t>entidad</w:t>
      </w:r>
      <w:r w:rsidRPr="004E6533">
        <w:rPr>
          <w:rFonts w:ascii="Arial" w:hAnsi="Arial" w:cs="Arial"/>
          <w:sz w:val="24"/>
        </w:rPr>
        <w:t>.</w:t>
      </w:r>
      <w:r w:rsidR="00781C5C" w:rsidRPr="004E6533">
        <w:rPr>
          <w:rFonts w:ascii="Arial" w:hAnsi="Arial" w:cs="Arial"/>
          <w:sz w:val="24"/>
        </w:rPr>
        <w:t xml:space="preserve"> </w:t>
      </w:r>
      <w:r w:rsidRPr="004E6533">
        <w:rPr>
          <w:rFonts w:ascii="Arial" w:hAnsi="Arial" w:cs="Arial"/>
          <w:sz w:val="24"/>
        </w:rPr>
        <w:t>E</w:t>
      </w:r>
      <w:r w:rsidR="00781C5C" w:rsidRPr="004E6533">
        <w:rPr>
          <w:rFonts w:ascii="Arial" w:hAnsi="Arial" w:cs="Arial"/>
          <w:sz w:val="24"/>
        </w:rPr>
        <w:t xml:space="preserve">l conocido como análisis de abajo a arriba o </w:t>
      </w:r>
      <w:r w:rsidR="00FB19C8" w:rsidRPr="004E6533">
        <w:rPr>
          <w:rFonts w:ascii="Arial" w:hAnsi="Arial" w:cs="Arial"/>
          <w:sz w:val="24"/>
        </w:rPr>
        <w:t>‘bottom-</w:t>
      </w:r>
      <w:r w:rsidR="00781C5C" w:rsidRPr="004E6533">
        <w:rPr>
          <w:rFonts w:ascii="Arial" w:hAnsi="Arial" w:cs="Arial"/>
          <w:sz w:val="24"/>
        </w:rPr>
        <w:t>up</w:t>
      </w:r>
      <w:r w:rsidR="00FB19C8" w:rsidRPr="004E6533">
        <w:rPr>
          <w:rFonts w:ascii="Arial" w:hAnsi="Arial" w:cs="Arial"/>
          <w:sz w:val="24"/>
        </w:rPr>
        <w:t>’</w:t>
      </w:r>
      <w:r w:rsidR="009B694B" w:rsidRPr="004E6533">
        <w:rPr>
          <w:rFonts w:ascii="Arial" w:hAnsi="Arial" w:cs="Arial"/>
          <w:sz w:val="24"/>
        </w:rPr>
        <w:t>.</w:t>
      </w:r>
    </w:p>
    <w:p w:rsidR="00BB694F" w:rsidRPr="004E6533" w:rsidRDefault="00BB694F" w:rsidP="00F12D11">
      <w:pPr>
        <w:pStyle w:val="Prrafodelista"/>
        <w:rPr>
          <w:rFonts w:ascii="Arial" w:hAnsi="Arial" w:cs="Arial"/>
          <w:sz w:val="24"/>
        </w:rPr>
      </w:pPr>
    </w:p>
    <w:p w:rsidR="00BB694F" w:rsidRPr="004E6533" w:rsidRDefault="007A2DB3" w:rsidP="004E6533">
      <w:pPr>
        <w:numPr>
          <w:ilvl w:val="0"/>
          <w:numId w:val="28"/>
        </w:numPr>
        <w:spacing w:after="0" w:line="360" w:lineRule="auto"/>
        <w:jc w:val="both"/>
        <w:rPr>
          <w:rFonts w:ascii="Arial" w:hAnsi="Arial" w:cs="Arial"/>
          <w:sz w:val="24"/>
        </w:rPr>
      </w:pPr>
      <w:r w:rsidRPr="004E6533">
        <w:rPr>
          <w:rFonts w:ascii="Arial" w:hAnsi="Arial" w:cs="Arial"/>
          <w:sz w:val="24"/>
        </w:rPr>
        <w:t>La velocidad con la que había que desarrollar</w:t>
      </w:r>
      <w:r w:rsidR="00BB694F" w:rsidRPr="004E6533">
        <w:rPr>
          <w:rFonts w:ascii="Arial" w:hAnsi="Arial" w:cs="Arial"/>
          <w:sz w:val="24"/>
        </w:rPr>
        <w:t xml:space="preserve"> estos ejercicios de transparencia </w:t>
      </w:r>
      <w:r w:rsidRPr="004E6533">
        <w:rPr>
          <w:rFonts w:ascii="Arial" w:hAnsi="Arial" w:cs="Arial"/>
          <w:sz w:val="24"/>
        </w:rPr>
        <w:t xml:space="preserve">era máxima, dado que </w:t>
      </w:r>
      <w:r w:rsidR="00BB694F" w:rsidRPr="004E6533">
        <w:rPr>
          <w:rFonts w:ascii="Arial" w:hAnsi="Arial" w:cs="Arial"/>
          <w:sz w:val="24"/>
        </w:rPr>
        <w:t>los mercados</w:t>
      </w:r>
      <w:r w:rsidRPr="004E6533">
        <w:rPr>
          <w:rFonts w:ascii="Arial" w:hAnsi="Arial" w:cs="Arial"/>
          <w:sz w:val="24"/>
        </w:rPr>
        <w:t xml:space="preserve"> no </w:t>
      </w:r>
      <w:r w:rsidR="006817DB" w:rsidRPr="004E6533">
        <w:rPr>
          <w:rFonts w:ascii="Arial" w:hAnsi="Arial" w:cs="Arial"/>
          <w:sz w:val="24"/>
        </w:rPr>
        <w:t>daban tregua</w:t>
      </w:r>
      <w:r w:rsidRPr="004E6533">
        <w:rPr>
          <w:rFonts w:ascii="Arial" w:hAnsi="Arial" w:cs="Arial"/>
          <w:sz w:val="24"/>
        </w:rPr>
        <w:t xml:space="preserve">: </w:t>
      </w:r>
    </w:p>
    <w:p w:rsidR="00BB694F" w:rsidRPr="004E6533" w:rsidRDefault="00BB694F" w:rsidP="004E6533">
      <w:pPr>
        <w:numPr>
          <w:ilvl w:val="1"/>
          <w:numId w:val="28"/>
        </w:numPr>
        <w:spacing w:after="0" w:line="360" w:lineRule="auto"/>
        <w:jc w:val="both"/>
        <w:rPr>
          <w:rFonts w:ascii="Arial" w:hAnsi="Arial" w:cs="Arial"/>
          <w:sz w:val="24"/>
        </w:rPr>
      </w:pPr>
      <w:r w:rsidRPr="004E6533">
        <w:rPr>
          <w:rFonts w:ascii="Arial" w:hAnsi="Arial" w:cs="Arial"/>
          <w:sz w:val="24"/>
        </w:rPr>
        <w:t>La prima de riesgo superó en el mes de julio los 600 puntos básicos.</w:t>
      </w:r>
    </w:p>
    <w:p w:rsidR="00645486" w:rsidRPr="004E6533" w:rsidRDefault="00BB694F" w:rsidP="004E6533">
      <w:pPr>
        <w:numPr>
          <w:ilvl w:val="1"/>
          <w:numId w:val="28"/>
        </w:numPr>
        <w:spacing w:after="0" w:line="360" w:lineRule="auto"/>
        <w:jc w:val="both"/>
        <w:rPr>
          <w:rFonts w:ascii="Arial" w:hAnsi="Arial" w:cs="Arial"/>
          <w:sz w:val="24"/>
        </w:rPr>
      </w:pPr>
      <w:r w:rsidRPr="004E6533">
        <w:rPr>
          <w:rFonts w:ascii="Arial" w:hAnsi="Arial" w:cs="Arial"/>
          <w:sz w:val="24"/>
        </w:rPr>
        <w:t>La tenencia de deuda pública española en manos de terceros alcanzó su mínimo entre mayo y junio.</w:t>
      </w:r>
    </w:p>
    <w:p w:rsidR="00BB694F" w:rsidRPr="004E6533" w:rsidRDefault="00645486" w:rsidP="004E6533">
      <w:pPr>
        <w:numPr>
          <w:ilvl w:val="1"/>
          <w:numId w:val="28"/>
        </w:numPr>
        <w:spacing w:after="0" w:line="360" w:lineRule="auto"/>
        <w:jc w:val="both"/>
        <w:rPr>
          <w:rFonts w:ascii="Arial" w:hAnsi="Arial" w:cs="Arial"/>
          <w:sz w:val="24"/>
        </w:rPr>
      </w:pPr>
      <w:r w:rsidRPr="004E6533">
        <w:rPr>
          <w:rFonts w:ascii="Arial" w:hAnsi="Arial" w:cs="Arial"/>
          <w:sz w:val="24"/>
        </w:rPr>
        <w:t>Las agencias de calificación rebajaron el rating de España y de las entidades financieras hasta rozar el nivel de bono basura, y</w:t>
      </w:r>
    </w:p>
    <w:p w:rsidR="008B48E0" w:rsidRPr="004E6533" w:rsidRDefault="008B48E0" w:rsidP="004E6533">
      <w:pPr>
        <w:numPr>
          <w:ilvl w:val="1"/>
          <w:numId w:val="28"/>
        </w:numPr>
        <w:spacing w:after="0" w:line="360" w:lineRule="auto"/>
        <w:jc w:val="both"/>
        <w:rPr>
          <w:rFonts w:ascii="Arial" w:hAnsi="Arial" w:cs="Arial"/>
          <w:sz w:val="24"/>
          <w:lang/>
        </w:rPr>
      </w:pPr>
      <w:r w:rsidRPr="004E6533">
        <w:rPr>
          <w:rFonts w:ascii="Arial" w:hAnsi="Arial" w:cs="Arial"/>
          <w:sz w:val="24"/>
          <w:lang/>
        </w:rPr>
        <w:t>La salida de depósitos de las entidades financieras españolas durante</w:t>
      </w:r>
      <w:r w:rsidRPr="004E6533">
        <w:rPr>
          <w:rFonts w:ascii="Arial" w:hAnsi="Arial" w:cs="Arial"/>
          <w:sz w:val="24"/>
        </w:rPr>
        <w:t xml:space="preserve"> </w:t>
      </w:r>
      <w:r w:rsidRPr="004E6533">
        <w:rPr>
          <w:rFonts w:ascii="Arial" w:hAnsi="Arial" w:cs="Arial"/>
          <w:sz w:val="24"/>
          <w:lang/>
        </w:rPr>
        <w:t>los dos primeros trimestres del año fu</w:t>
      </w:r>
      <w:r w:rsidR="009B694B" w:rsidRPr="004E6533">
        <w:rPr>
          <w:rFonts w:ascii="Arial" w:hAnsi="Arial" w:cs="Arial"/>
          <w:sz w:val="24"/>
          <w:lang/>
        </w:rPr>
        <w:t>e alarmante</w:t>
      </w:r>
      <w:r w:rsidR="009B694B" w:rsidRPr="004E6533">
        <w:rPr>
          <w:rFonts w:ascii="Arial" w:hAnsi="Arial" w:cs="Arial"/>
          <w:sz w:val="24"/>
        </w:rPr>
        <w:t>:</w:t>
      </w:r>
    </w:p>
    <w:p w:rsidR="008B48E0" w:rsidRPr="004E6533" w:rsidRDefault="008B48E0" w:rsidP="004E6533">
      <w:pPr>
        <w:numPr>
          <w:ilvl w:val="0"/>
          <w:numId w:val="28"/>
        </w:numPr>
        <w:spacing w:after="0" w:line="360" w:lineRule="auto"/>
        <w:ind w:left="2268"/>
        <w:jc w:val="both"/>
        <w:rPr>
          <w:rFonts w:ascii="Arial" w:hAnsi="Arial" w:cs="Arial"/>
          <w:sz w:val="24"/>
          <w:lang/>
        </w:rPr>
      </w:pPr>
      <w:r w:rsidRPr="004E6533">
        <w:rPr>
          <w:rFonts w:ascii="Arial" w:hAnsi="Arial" w:cs="Arial"/>
          <w:sz w:val="24"/>
          <w:lang/>
        </w:rPr>
        <w:t>Los depósitos de residentes se contrajeron de media en 11.000</w:t>
      </w:r>
      <w:r w:rsidRPr="004E6533">
        <w:rPr>
          <w:rFonts w:ascii="Arial" w:hAnsi="Arial" w:cs="Arial"/>
          <w:sz w:val="24"/>
        </w:rPr>
        <w:t xml:space="preserve"> </w:t>
      </w:r>
      <w:r w:rsidR="00D44559" w:rsidRPr="004E6533">
        <w:rPr>
          <w:rFonts w:ascii="Arial" w:hAnsi="Arial" w:cs="Arial"/>
          <w:sz w:val="24"/>
        </w:rPr>
        <w:t>millones</w:t>
      </w:r>
      <w:r w:rsidRPr="004E6533">
        <w:rPr>
          <w:rFonts w:ascii="Arial" w:hAnsi="Arial" w:cs="Arial"/>
          <w:sz w:val="24"/>
          <w:lang/>
        </w:rPr>
        <w:t xml:space="preserve"> al mes, acelerando su caída a partir de abril, </w:t>
      </w:r>
      <w:r w:rsidR="00D44559" w:rsidRPr="004E6533">
        <w:rPr>
          <w:rFonts w:ascii="Arial" w:hAnsi="Arial" w:cs="Arial"/>
          <w:sz w:val="24"/>
        </w:rPr>
        <w:t xml:space="preserve">cuando </w:t>
      </w:r>
      <w:r w:rsidRPr="004E6533">
        <w:rPr>
          <w:rFonts w:ascii="Arial" w:hAnsi="Arial" w:cs="Arial"/>
          <w:sz w:val="24"/>
          <w:lang/>
        </w:rPr>
        <w:t>se</w:t>
      </w:r>
      <w:r w:rsidRPr="004E6533">
        <w:rPr>
          <w:rFonts w:ascii="Arial" w:hAnsi="Arial" w:cs="Arial"/>
          <w:sz w:val="24"/>
        </w:rPr>
        <w:t xml:space="preserve"> </w:t>
      </w:r>
      <w:r w:rsidR="00D373CF" w:rsidRPr="004E6533">
        <w:rPr>
          <w:rFonts w:ascii="Arial" w:hAnsi="Arial" w:cs="Arial"/>
          <w:sz w:val="24"/>
          <w:lang/>
        </w:rPr>
        <w:t>redu</w:t>
      </w:r>
      <w:r w:rsidR="00D373CF" w:rsidRPr="004E6533">
        <w:rPr>
          <w:rFonts w:ascii="Arial" w:hAnsi="Arial" w:cs="Arial"/>
          <w:sz w:val="24"/>
        </w:rPr>
        <w:t>jero</w:t>
      </w:r>
      <w:r w:rsidRPr="004E6533">
        <w:rPr>
          <w:rFonts w:ascii="Arial" w:hAnsi="Arial" w:cs="Arial"/>
          <w:sz w:val="24"/>
          <w:lang/>
        </w:rPr>
        <w:t xml:space="preserve">n en 36.000 </w:t>
      </w:r>
      <w:r w:rsidR="00D44559" w:rsidRPr="004E6533">
        <w:rPr>
          <w:rFonts w:ascii="Arial" w:hAnsi="Arial" w:cs="Arial"/>
          <w:sz w:val="24"/>
        </w:rPr>
        <w:t>millones.</w:t>
      </w:r>
      <w:r w:rsidRPr="004E6533">
        <w:rPr>
          <w:rFonts w:ascii="Arial" w:hAnsi="Arial" w:cs="Arial"/>
          <w:sz w:val="24"/>
        </w:rPr>
        <w:t xml:space="preserve"> </w:t>
      </w:r>
    </w:p>
    <w:p w:rsidR="008B48E0" w:rsidRPr="004E6533" w:rsidRDefault="000C4B0E" w:rsidP="004E6533">
      <w:pPr>
        <w:numPr>
          <w:ilvl w:val="0"/>
          <w:numId w:val="28"/>
        </w:numPr>
        <w:spacing w:after="0" w:line="360" w:lineRule="auto"/>
        <w:ind w:left="2268"/>
        <w:jc w:val="both"/>
        <w:rPr>
          <w:rFonts w:ascii="Arial" w:hAnsi="Arial" w:cs="Arial"/>
          <w:sz w:val="24"/>
          <w:lang/>
        </w:rPr>
      </w:pPr>
      <w:r w:rsidRPr="004E6533">
        <w:rPr>
          <w:rFonts w:ascii="Arial" w:hAnsi="Arial" w:cs="Arial"/>
          <w:sz w:val="24"/>
        </w:rPr>
        <w:t>Y l</w:t>
      </w:r>
      <w:r w:rsidR="008B48E0" w:rsidRPr="004E6533">
        <w:rPr>
          <w:rFonts w:ascii="Arial" w:hAnsi="Arial" w:cs="Arial"/>
          <w:sz w:val="24"/>
          <w:lang/>
        </w:rPr>
        <w:t xml:space="preserve">os depósitos y efectivo de no residentes </w:t>
      </w:r>
      <w:r w:rsidR="00D44559" w:rsidRPr="004E6533">
        <w:rPr>
          <w:rFonts w:ascii="Arial" w:hAnsi="Arial" w:cs="Arial"/>
          <w:sz w:val="24"/>
        </w:rPr>
        <w:t xml:space="preserve">cayeron </w:t>
      </w:r>
      <w:r w:rsidR="008B48E0" w:rsidRPr="004E6533">
        <w:rPr>
          <w:rFonts w:ascii="Arial" w:hAnsi="Arial" w:cs="Arial"/>
          <w:sz w:val="24"/>
          <w:lang/>
        </w:rPr>
        <w:t>de medi</w:t>
      </w:r>
      <w:r w:rsidR="008B48E0" w:rsidRPr="004E6533">
        <w:rPr>
          <w:rFonts w:ascii="Arial" w:hAnsi="Arial" w:cs="Arial"/>
          <w:sz w:val="24"/>
        </w:rPr>
        <w:t xml:space="preserve">a </w:t>
      </w:r>
      <w:r w:rsidR="008B48E0" w:rsidRPr="004E6533">
        <w:rPr>
          <w:rFonts w:ascii="Arial" w:hAnsi="Arial" w:cs="Arial"/>
          <w:sz w:val="24"/>
          <w:lang/>
        </w:rPr>
        <w:t xml:space="preserve">en 15.000 </w:t>
      </w:r>
      <w:r w:rsidR="00D44559" w:rsidRPr="004E6533">
        <w:rPr>
          <w:rFonts w:ascii="Arial" w:hAnsi="Arial" w:cs="Arial"/>
          <w:sz w:val="24"/>
        </w:rPr>
        <w:t xml:space="preserve">millones </w:t>
      </w:r>
      <w:r w:rsidR="008B48E0" w:rsidRPr="004E6533">
        <w:rPr>
          <w:rFonts w:ascii="Arial" w:hAnsi="Arial" w:cs="Arial"/>
          <w:sz w:val="24"/>
          <w:lang/>
        </w:rPr>
        <w:t>al mes.</w:t>
      </w:r>
    </w:p>
    <w:p w:rsidR="00FB19C8" w:rsidRPr="004E6533" w:rsidRDefault="00FB19C8" w:rsidP="00D373CF">
      <w:pPr>
        <w:pStyle w:val="Prrafodelista"/>
        <w:rPr>
          <w:rFonts w:ascii="Arial" w:hAnsi="Arial" w:cs="Arial"/>
          <w:sz w:val="24"/>
        </w:rPr>
      </w:pPr>
    </w:p>
    <w:p w:rsidR="00D11840" w:rsidRPr="004E6533" w:rsidRDefault="00D373CF" w:rsidP="004E6533">
      <w:pPr>
        <w:numPr>
          <w:ilvl w:val="0"/>
          <w:numId w:val="28"/>
        </w:numPr>
        <w:spacing w:after="0" w:line="360" w:lineRule="auto"/>
        <w:jc w:val="both"/>
        <w:rPr>
          <w:rFonts w:ascii="Arial" w:hAnsi="Arial" w:cs="Arial"/>
          <w:sz w:val="24"/>
        </w:rPr>
      </w:pPr>
      <w:r w:rsidRPr="004E6533">
        <w:rPr>
          <w:rFonts w:ascii="Arial" w:hAnsi="Arial" w:cs="Arial"/>
          <w:sz w:val="24"/>
        </w:rPr>
        <w:t>No obstante, a</w:t>
      </w:r>
      <w:r w:rsidR="00D11840" w:rsidRPr="004E6533">
        <w:rPr>
          <w:rFonts w:ascii="Arial" w:hAnsi="Arial" w:cs="Arial"/>
          <w:sz w:val="24"/>
        </w:rPr>
        <w:t xml:space="preserve"> partir de ese verano se empezar</w:t>
      </w:r>
      <w:r w:rsidR="00AE17E7" w:rsidRPr="004E6533">
        <w:rPr>
          <w:rFonts w:ascii="Arial" w:hAnsi="Arial" w:cs="Arial"/>
          <w:sz w:val="24"/>
        </w:rPr>
        <w:t xml:space="preserve">on a tomar medidas </w:t>
      </w:r>
      <w:r w:rsidR="006C4F1C" w:rsidRPr="004E6533">
        <w:rPr>
          <w:rFonts w:ascii="Arial" w:hAnsi="Arial" w:cs="Arial"/>
          <w:sz w:val="24"/>
        </w:rPr>
        <w:t>para eliminar incertidumbres en relación a la supervivencia del euro, lo que también rebajó la presión sobre España</w:t>
      </w:r>
      <w:r w:rsidRPr="004E6533">
        <w:rPr>
          <w:rFonts w:ascii="Arial" w:hAnsi="Arial" w:cs="Arial"/>
          <w:sz w:val="24"/>
        </w:rPr>
        <w:t>:</w:t>
      </w:r>
    </w:p>
    <w:p w:rsidR="00C078BC" w:rsidRPr="004E6533" w:rsidRDefault="00D11840"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El presidente del Banco Central Europeo, Mario Draghi, pronunció </w:t>
      </w:r>
      <w:r w:rsidR="00C078BC" w:rsidRPr="004E6533">
        <w:rPr>
          <w:rFonts w:ascii="Arial" w:hAnsi="Arial" w:cs="Arial"/>
          <w:sz w:val="24"/>
        </w:rPr>
        <w:t>el ya célebre ‘whatever it takes’</w:t>
      </w:r>
      <w:r w:rsidRPr="004E6533">
        <w:rPr>
          <w:rFonts w:ascii="Arial" w:hAnsi="Arial" w:cs="Arial"/>
          <w:sz w:val="24"/>
        </w:rPr>
        <w:t xml:space="preserve">, que dejó </w:t>
      </w:r>
      <w:r w:rsidR="00C078BC" w:rsidRPr="004E6533">
        <w:rPr>
          <w:rFonts w:ascii="Arial" w:hAnsi="Arial" w:cs="Arial"/>
          <w:sz w:val="24"/>
        </w:rPr>
        <w:t>claro al mundo qu</w:t>
      </w:r>
      <w:r w:rsidR="00837372" w:rsidRPr="004E6533">
        <w:rPr>
          <w:rFonts w:ascii="Arial" w:hAnsi="Arial" w:cs="Arial"/>
          <w:sz w:val="24"/>
        </w:rPr>
        <w:t>e Europa protegería su moneda</w:t>
      </w:r>
      <w:r w:rsidR="00D373CF" w:rsidRPr="004E6533">
        <w:rPr>
          <w:rFonts w:ascii="Arial" w:hAnsi="Arial" w:cs="Arial"/>
          <w:sz w:val="24"/>
        </w:rPr>
        <w:t>.</w:t>
      </w:r>
    </w:p>
    <w:p w:rsidR="00D11840" w:rsidRPr="004E6533" w:rsidRDefault="00D11840" w:rsidP="004E6533">
      <w:pPr>
        <w:numPr>
          <w:ilvl w:val="1"/>
          <w:numId w:val="28"/>
        </w:numPr>
        <w:spacing w:after="0" w:line="360" w:lineRule="auto"/>
        <w:jc w:val="both"/>
        <w:rPr>
          <w:rFonts w:ascii="Arial" w:hAnsi="Arial" w:cs="Arial"/>
          <w:sz w:val="24"/>
        </w:rPr>
      </w:pPr>
      <w:r w:rsidRPr="004E6533">
        <w:rPr>
          <w:rFonts w:ascii="Arial" w:hAnsi="Arial" w:cs="Arial"/>
          <w:sz w:val="24"/>
        </w:rPr>
        <w:t>Se dieron los primeros pasos para la creación de la Unión Bancaria, y</w:t>
      </w:r>
    </w:p>
    <w:p w:rsidR="00D11840" w:rsidRPr="004E6533" w:rsidRDefault="00D11840"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Se asumió </w:t>
      </w:r>
      <w:r w:rsidR="00EE40D2" w:rsidRPr="004E6533">
        <w:rPr>
          <w:rFonts w:ascii="Arial" w:hAnsi="Arial" w:cs="Arial"/>
          <w:sz w:val="24"/>
        </w:rPr>
        <w:t xml:space="preserve">públicamente </w:t>
      </w:r>
      <w:r w:rsidRPr="004E6533">
        <w:rPr>
          <w:rFonts w:ascii="Arial" w:hAnsi="Arial" w:cs="Arial"/>
          <w:sz w:val="24"/>
        </w:rPr>
        <w:t>el compromiso de que ningún país abandonaría el euro y de que se defendería la integridad territorial de la zona euro.</w:t>
      </w:r>
    </w:p>
    <w:p w:rsidR="00837372" w:rsidRPr="004E6533" w:rsidRDefault="00837372" w:rsidP="00F12D11">
      <w:pPr>
        <w:pStyle w:val="Prrafodelista"/>
        <w:rPr>
          <w:rFonts w:ascii="Arial" w:hAnsi="Arial" w:cs="Arial"/>
          <w:sz w:val="24"/>
        </w:rPr>
      </w:pPr>
    </w:p>
    <w:p w:rsidR="00781C5C" w:rsidRPr="004E6533" w:rsidRDefault="0081065C" w:rsidP="004E6533">
      <w:pPr>
        <w:numPr>
          <w:ilvl w:val="0"/>
          <w:numId w:val="28"/>
        </w:numPr>
        <w:spacing w:after="0" w:line="360" w:lineRule="auto"/>
        <w:jc w:val="both"/>
        <w:rPr>
          <w:rFonts w:ascii="Arial" w:hAnsi="Arial" w:cs="Arial"/>
          <w:sz w:val="24"/>
        </w:rPr>
      </w:pPr>
      <w:r w:rsidRPr="004E6533">
        <w:rPr>
          <w:rFonts w:ascii="Arial" w:hAnsi="Arial" w:cs="Arial"/>
          <w:sz w:val="24"/>
        </w:rPr>
        <w:t>E</w:t>
      </w:r>
      <w:r w:rsidR="00FB19C8" w:rsidRPr="004E6533">
        <w:rPr>
          <w:rFonts w:ascii="Arial" w:hAnsi="Arial" w:cs="Arial"/>
          <w:sz w:val="24"/>
        </w:rPr>
        <w:t>n septiembre de 2012 la consultora</w:t>
      </w:r>
      <w:r w:rsidR="00837372" w:rsidRPr="004E6533">
        <w:rPr>
          <w:rFonts w:ascii="Arial" w:hAnsi="Arial" w:cs="Arial"/>
          <w:sz w:val="24"/>
        </w:rPr>
        <w:t xml:space="preserve"> Oliver Wyman</w:t>
      </w:r>
      <w:r w:rsidR="00FB19C8" w:rsidRPr="004E6533">
        <w:rPr>
          <w:rFonts w:ascii="Arial" w:hAnsi="Arial" w:cs="Arial"/>
          <w:sz w:val="24"/>
        </w:rPr>
        <w:t xml:space="preserve"> tenía listas sus conclusiones: </w:t>
      </w:r>
      <w:r w:rsidR="00BB3031" w:rsidRPr="004E6533">
        <w:rPr>
          <w:rFonts w:ascii="Arial" w:hAnsi="Arial" w:cs="Arial"/>
          <w:sz w:val="24"/>
        </w:rPr>
        <w:t>E</w:t>
      </w:r>
      <w:r w:rsidR="00FB19C8" w:rsidRPr="004E6533">
        <w:rPr>
          <w:rFonts w:ascii="Arial" w:hAnsi="Arial" w:cs="Arial"/>
          <w:sz w:val="24"/>
        </w:rPr>
        <w:t xml:space="preserve">l </w:t>
      </w:r>
      <w:r w:rsidR="007A2DB3" w:rsidRPr="004E6533">
        <w:rPr>
          <w:rFonts w:ascii="Arial" w:hAnsi="Arial" w:cs="Arial"/>
          <w:sz w:val="24"/>
        </w:rPr>
        <w:t>sector</w:t>
      </w:r>
      <w:r w:rsidR="00FB19C8" w:rsidRPr="004E6533">
        <w:rPr>
          <w:rFonts w:ascii="Arial" w:hAnsi="Arial" w:cs="Arial"/>
          <w:sz w:val="24"/>
        </w:rPr>
        <w:t xml:space="preserve"> tenía unas necesidades globales definitivas de </w:t>
      </w:r>
      <w:r w:rsidR="00781C5C" w:rsidRPr="004E6533">
        <w:rPr>
          <w:rFonts w:ascii="Arial" w:hAnsi="Arial" w:cs="Arial"/>
          <w:sz w:val="24"/>
        </w:rPr>
        <w:t>53.700 millones</w:t>
      </w:r>
      <w:r w:rsidR="00143A4A" w:rsidRPr="004E6533">
        <w:rPr>
          <w:rFonts w:ascii="Arial" w:hAnsi="Arial" w:cs="Arial"/>
          <w:sz w:val="24"/>
        </w:rPr>
        <w:t xml:space="preserve"> de euros,</w:t>
      </w:r>
      <w:r w:rsidR="00FB19C8" w:rsidRPr="004E6533">
        <w:rPr>
          <w:rFonts w:ascii="Arial" w:hAnsi="Arial" w:cs="Arial"/>
          <w:sz w:val="24"/>
        </w:rPr>
        <w:t xml:space="preserve"> pero el 62% del sistema cumplía con creces los requisitos de solvencia y </w:t>
      </w:r>
      <w:r w:rsidR="007A2DB3" w:rsidRPr="004E6533">
        <w:rPr>
          <w:rFonts w:ascii="Arial" w:hAnsi="Arial" w:cs="Arial"/>
          <w:sz w:val="24"/>
        </w:rPr>
        <w:t>gozaba</w:t>
      </w:r>
      <w:r w:rsidR="00FB19C8" w:rsidRPr="004E6533">
        <w:rPr>
          <w:rFonts w:ascii="Arial" w:hAnsi="Arial" w:cs="Arial"/>
          <w:sz w:val="24"/>
        </w:rPr>
        <w:t xml:space="preserve"> incluso</w:t>
      </w:r>
      <w:r w:rsidR="007A2DB3" w:rsidRPr="004E6533">
        <w:rPr>
          <w:rFonts w:ascii="Arial" w:hAnsi="Arial" w:cs="Arial"/>
          <w:sz w:val="24"/>
        </w:rPr>
        <w:t xml:space="preserve"> de</w:t>
      </w:r>
      <w:r w:rsidR="00FB19C8" w:rsidRPr="004E6533">
        <w:rPr>
          <w:rFonts w:ascii="Arial" w:hAnsi="Arial" w:cs="Arial"/>
          <w:sz w:val="24"/>
        </w:rPr>
        <w:t xml:space="preserve"> un exceso de capital de</w:t>
      </w:r>
      <w:r w:rsidR="00642F66" w:rsidRPr="004E6533">
        <w:rPr>
          <w:rFonts w:ascii="Arial" w:hAnsi="Arial" w:cs="Arial"/>
          <w:sz w:val="24"/>
        </w:rPr>
        <w:t xml:space="preserve"> más de</w:t>
      </w:r>
      <w:r w:rsidR="00FB19C8" w:rsidRPr="004E6533">
        <w:rPr>
          <w:rFonts w:ascii="Arial" w:hAnsi="Arial" w:cs="Arial"/>
          <w:sz w:val="24"/>
        </w:rPr>
        <w:t xml:space="preserve"> 4</w:t>
      </w:r>
      <w:r w:rsidR="00642F66" w:rsidRPr="004E6533">
        <w:rPr>
          <w:rFonts w:ascii="Arial" w:hAnsi="Arial" w:cs="Arial"/>
          <w:sz w:val="24"/>
        </w:rPr>
        <w:t>5</w:t>
      </w:r>
      <w:r w:rsidR="00FB19C8" w:rsidRPr="004E6533">
        <w:rPr>
          <w:rFonts w:ascii="Arial" w:hAnsi="Arial" w:cs="Arial"/>
          <w:sz w:val="24"/>
        </w:rPr>
        <w:t>.000 millones de euros.</w:t>
      </w:r>
    </w:p>
    <w:p w:rsidR="00781C5C" w:rsidRPr="004E6533" w:rsidRDefault="00781C5C" w:rsidP="00E94BDF">
      <w:pPr>
        <w:pStyle w:val="Prrafodelista"/>
        <w:rPr>
          <w:rFonts w:ascii="Arial" w:hAnsi="Arial" w:cs="Arial"/>
          <w:sz w:val="24"/>
        </w:rPr>
      </w:pPr>
    </w:p>
    <w:p w:rsidR="00D373CF" w:rsidRPr="004E6533" w:rsidRDefault="00FB19C8" w:rsidP="004E6533">
      <w:pPr>
        <w:numPr>
          <w:ilvl w:val="0"/>
          <w:numId w:val="28"/>
        </w:numPr>
        <w:spacing w:after="0" w:line="360" w:lineRule="auto"/>
        <w:jc w:val="both"/>
        <w:rPr>
          <w:rFonts w:ascii="Arial" w:hAnsi="Arial" w:cs="Arial"/>
          <w:sz w:val="24"/>
        </w:rPr>
      </w:pPr>
      <w:r w:rsidRPr="004E6533">
        <w:rPr>
          <w:rFonts w:ascii="Arial" w:hAnsi="Arial" w:cs="Arial"/>
          <w:sz w:val="24"/>
        </w:rPr>
        <w:t>Por fin se ponía negro sobre blanco la dimensión del problema</w:t>
      </w:r>
      <w:r w:rsidR="00E34563" w:rsidRPr="004E6533">
        <w:rPr>
          <w:rFonts w:ascii="Arial" w:hAnsi="Arial" w:cs="Arial"/>
          <w:sz w:val="24"/>
        </w:rPr>
        <w:t xml:space="preserve"> entidad por entidad</w:t>
      </w:r>
      <w:r w:rsidRPr="004E6533">
        <w:rPr>
          <w:rFonts w:ascii="Arial" w:hAnsi="Arial" w:cs="Arial"/>
          <w:sz w:val="24"/>
        </w:rPr>
        <w:t xml:space="preserve">. Más de la mitad del sector bancario español estaba perfectamente capitalizado y las debilidades se concentraban </w:t>
      </w:r>
      <w:r w:rsidR="00145740" w:rsidRPr="004E6533">
        <w:rPr>
          <w:rFonts w:ascii="Arial" w:hAnsi="Arial" w:cs="Arial"/>
          <w:sz w:val="24"/>
        </w:rPr>
        <w:t xml:space="preserve">fundamentalmente </w:t>
      </w:r>
      <w:r w:rsidRPr="004E6533">
        <w:rPr>
          <w:rFonts w:ascii="Arial" w:hAnsi="Arial" w:cs="Arial"/>
          <w:sz w:val="24"/>
        </w:rPr>
        <w:t>en las entidades que ya estaban participadas por el FROB</w:t>
      </w:r>
      <w:r w:rsidR="00D373CF" w:rsidRPr="004E6533">
        <w:rPr>
          <w:rFonts w:ascii="Arial" w:hAnsi="Arial" w:cs="Arial"/>
          <w:sz w:val="24"/>
        </w:rPr>
        <w:t>:</w:t>
      </w:r>
    </w:p>
    <w:p w:rsidR="00D373CF"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Bankia</w:t>
      </w:r>
      <w:r w:rsidR="007A1CE4" w:rsidRPr="004E6533">
        <w:rPr>
          <w:rFonts w:ascii="Arial" w:hAnsi="Arial" w:cs="Arial"/>
          <w:sz w:val="24"/>
        </w:rPr>
        <w:t xml:space="preserve"> necesitaba 24.7</w:t>
      </w:r>
      <w:r w:rsidR="003F6165" w:rsidRPr="004E6533">
        <w:rPr>
          <w:rFonts w:ascii="Arial" w:hAnsi="Arial" w:cs="Arial"/>
          <w:sz w:val="24"/>
        </w:rPr>
        <w:t>40</w:t>
      </w:r>
      <w:r w:rsidR="007A1CE4" w:rsidRPr="004E6533">
        <w:rPr>
          <w:rFonts w:ascii="Arial" w:hAnsi="Arial" w:cs="Arial"/>
          <w:sz w:val="24"/>
        </w:rPr>
        <w:t xml:space="preserve"> millones de euros</w:t>
      </w:r>
      <w:r w:rsidRPr="004E6533">
        <w:rPr>
          <w:rFonts w:ascii="Arial" w:hAnsi="Arial" w:cs="Arial"/>
          <w:sz w:val="24"/>
        </w:rPr>
        <w:t xml:space="preserve">, </w:t>
      </w:r>
    </w:p>
    <w:p w:rsidR="00D373CF"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Catalunya Banc</w:t>
      </w:r>
      <w:r w:rsidR="004C201E" w:rsidRPr="004E6533">
        <w:rPr>
          <w:rFonts w:ascii="Arial" w:hAnsi="Arial" w:cs="Arial"/>
          <w:sz w:val="24"/>
        </w:rPr>
        <w:t>,</w:t>
      </w:r>
      <w:r w:rsidR="007A1CE4" w:rsidRPr="004E6533">
        <w:rPr>
          <w:rFonts w:ascii="Arial" w:hAnsi="Arial" w:cs="Arial"/>
          <w:sz w:val="24"/>
        </w:rPr>
        <w:t xml:space="preserve"> 10.825 millones</w:t>
      </w:r>
      <w:r w:rsidR="004C201E" w:rsidRPr="004E6533">
        <w:rPr>
          <w:rFonts w:ascii="Arial" w:hAnsi="Arial" w:cs="Arial"/>
          <w:sz w:val="24"/>
        </w:rPr>
        <w:t>;</w:t>
      </w:r>
      <w:r w:rsidRPr="004E6533">
        <w:rPr>
          <w:rFonts w:ascii="Arial" w:hAnsi="Arial" w:cs="Arial"/>
          <w:sz w:val="24"/>
        </w:rPr>
        <w:t xml:space="preserve"> </w:t>
      </w:r>
    </w:p>
    <w:p w:rsidR="00D373CF"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Nova</w:t>
      </w:r>
      <w:r w:rsidR="007A2DB3" w:rsidRPr="004E6533">
        <w:rPr>
          <w:rFonts w:ascii="Arial" w:hAnsi="Arial" w:cs="Arial"/>
          <w:sz w:val="24"/>
        </w:rPr>
        <w:t xml:space="preserve"> C</w:t>
      </w:r>
      <w:r w:rsidRPr="004E6533">
        <w:rPr>
          <w:rFonts w:ascii="Arial" w:hAnsi="Arial" w:cs="Arial"/>
          <w:sz w:val="24"/>
        </w:rPr>
        <w:t>aixa</w:t>
      </w:r>
      <w:r w:rsidR="007A2DB3" w:rsidRPr="004E6533">
        <w:rPr>
          <w:rFonts w:ascii="Arial" w:hAnsi="Arial" w:cs="Arial"/>
          <w:sz w:val="24"/>
        </w:rPr>
        <w:t xml:space="preserve"> G</w:t>
      </w:r>
      <w:r w:rsidRPr="004E6533">
        <w:rPr>
          <w:rFonts w:ascii="Arial" w:hAnsi="Arial" w:cs="Arial"/>
          <w:sz w:val="24"/>
        </w:rPr>
        <w:t>alicia</w:t>
      </w:r>
      <w:r w:rsidR="004C201E" w:rsidRPr="004E6533">
        <w:rPr>
          <w:rFonts w:ascii="Arial" w:hAnsi="Arial" w:cs="Arial"/>
          <w:sz w:val="24"/>
        </w:rPr>
        <w:t>,</w:t>
      </w:r>
      <w:r w:rsidRPr="004E6533">
        <w:rPr>
          <w:rFonts w:ascii="Arial" w:hAnsi="Arial" w:cs="Arial"/>
          <w:sz w:val="24"/>
        </w:rPr>
        <w:t xml:space="preserve"> </w:t>
      </w:r>
      <w:r w:rsidR="007A1CE4" w:rsidRPr="004E6533">
        <w:rPr>
          <w:rFonts w:ascii="Arial" w:hAnsi="Arial" w:cs="Arial"/>
          <w:sz w:val="24"/>
        </w:rPr>
        <w:t>7.176 millones</w:t>
      </w:r>
      <w:r w:rsidR="004C201E" w:rsidRPr="004E6533">
        <w:rPr>
          <w:rFonts w:ascii="Arial" w:hAnsi="Arial" w:cs="Arial"/>
          <w:sz w:val="24"/>
        </w:rPr>
        <w:t>;</w:t>
      </w:r>
      <w:r w:rsidR="007A1CE4" w:rsidRPr="004E6533">
        <w:rPr>
          <w:rFonts w:ascii="Arial" w:hAnsi="Arial" w:cs="Arial"/>
          <w:sz w:val="24"/>
        </w:rPr>
        <w:t xml:space="preserve"> </w:t>
      </w:r>
      <w:r w:rsidRPr="004E6533">
        <w:rPr>
          <w:rFonts w:ascii="Arial" w:hAnsi="Arial" w:cs="Arial"/>
          <w:sz w:val="24"/>
        </w:rPr>
        <w:t xml:space="preserve">y </w:t>
      </w:r>
    </w:p>
    <w:p w:rsidR="00014598"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Banco de Valencia</w:t>
      </w:r>
      <w:r w:rsidR="004C201E" w:rsidRPr="004E6533">
        <w:rPr>
          <w:rFonts w:ascii="Arial" w:hAnsi="Arial" w:cs="Arial"/>
          <w:sz w:val="24"/>
        </w:rPr>
        <w:t>,</w:t>
      </w:r>
      <w:r w:rsidR="007A1CE4" w:rsidRPr="004E6533">
        <w:rPr>
          <w:rFonts w:ascii="Arial" w:hAnsi="Arial" w:cs="Arial"/>
          <w:sz w:val="24"/>
        </w:rPr>
        <w:t xml:space="preserve"> 3.462 millones</w:t>
      </w:r>
      <w:r w:rsidR="00FB19C8" w:rsidRPr="004E6533">
        <w:rPr>
          <w:rFonts w:ascii="Arial" w:hAnsi="Arial" w:cs="Arial"/>
          <w:sz w:val="24"/>
        </w:rPr>
        <w:t xml:space="preserve">. </w:t>
      </w:r>
    </w:p>
    <w:p w:rsidR="00FB19C8" w:rsidRPr="004E6533" w:rsidRDefault="00FB19C8" w:rsidP="00FB19C8">
      <w:pPr>
        <w:pStyle w:val="Prrafodelista"/>
        <w:rPr>
          <w:rFonts w:ascii="Arial" w:hAnsi="Arial" w:cs="Arial"/>
          <w:sz w:val="24"/>
        </w:rPr>
      </w:pPr>
    </w:p>
    <w:p w:rsidR="00D373CF" w:rsidRPr="004E6533" w:rsidRDefault="002F231C"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Finalmente, </w:t>
      </w:r>
      <w:r w:rsidR="00A5353F" w:rsidRPr="004E6533">
        <w:rPr>
          <w:rFonts w:ascii="Arial" w:hAnsi="Arial" w:cs="Arial"/>
          <w:sz w:val="24"/>
        </w:rPr>
        <w:t>el Reino de España solicitó al MEDE 41.300 millones de euros,</w:t>
      </w:r>
      <w:r w:rsidR="00F51B59" w:rsidRPr="004E6533">
        <w:rPr>
          <w:rFonts w:ascii="Arial" w:hAnsi="Arial" w:cs="Arial"/>
          <w:sz w:val="24"/>
        </w:rPr>
        <w:t xml:space="preserve"> muy lejos </w:t>
      </w:r>
      <w:r w:rsidR="00991EDE">
        <w:rPr>
          <w:rFonts w:ascii="Arial" w:hAnsi="Arial" w:cs="Arial"/>
          <w:sz w:val="24"/>
        </w:rPr>
        <w:t>de los</w:t>
      </w:r>
      <w:r w:rsidR="00F51B59" w:rsidRPr="004E6533">
        <w:rPr>
          <w:rFonts w:ascii="Arial" w:hAnsi="Arial" w:cs="Arial"/>
          <w:sz w:val="24"/>
        </w:rPr>
        <w:t xml:space="preserve"> 100.000 millones dispon</w:t>
      </w:r>
      <w:r w:rsidR="00D373CF" w:rsidRPr="004E6533">
        <w:rPr>
          <w:rFonts w:ascii="Arial" w:hAnsi="Arial" w:cs="Arial"/>
          <w:sz w:val="24"/>
        </w:rPr>
        <w:t>ibles de la asistencia europea.</w:t>
      </w:r>
    </w:p>
    <w:p w:rsidR="00D373CF" w:rsidRPr="004E6533" w:rsidRDefault="00D373CF" w:rsidP="00D373CF">
      <w:pPr>
        <w:pStyle w:val="Prrafodelista"/>
        <w:rPr>
          <w:rFonts w:ascii="Arial" w:hAnsi="Arial" w:cs="Arial"/>
          <w:sz w:val="24"/>
        </w:rPr>
      </w:pPr>
    </w:p>
    <w:p w:rsidR="00014598" w:rsidRPr="004E6533" w:rsidRDefault="00F51B59" w:rsidP="004E6533">
      <w:pPr>
        <w:numPr>
          <w:ilvl w:val="0"/>
          <w:numId w:val="28"/>
        </w:numPr>
        <w:spacing w:after="0" w:line="360" w:lineRule="auto"/>
        <w:jc w:val="both"/>
        <w:rPr>
          <w:rFonts w:ascii="Arial" w:hAnsi="Arial" w:cs="Arial"/>
          <w:sz w:val="24"/>
        </w:rPr>
      </w:pPr>
      <w:r w:rsidRPr="004E6533">
        <w:rPr>
          <w:rFonts w:ascii="Arial" w:hAnsi="Arial" w:cs="Arial"/>
          <w:sz w:val="24"/>
        </w:rPr>
        <w:t>De la cantidad solicitada,</w:t>
      </w:r>
      <w:r w:rsidR="00843560" w:rsidRPr="004E6533">
        <w:rPr>
          <w:rFonts w:ascii="Arial" w:hAnsi="Arial" w:cs="Arial"/>
          <w:sz w:val="24"/>
        </w:rPr>
        <w:t xml:space="preserve"> </w:t>
      </w:r>
      <w:r w:rsidR="00781C5C" w:rsidRPr="004E6533">
        <w:rPr>
          <w:rFonts w:ascii="Arial" w:hAnsi="Arial" w:cs="Arial"/>
          <w:sz w:val="24"/>
        </w:rPr>
        <w:t>3</w:t>
      </w:r>
      <w:r w:rsidR="00FB7803" w:rsidRPr="004E6533">
        <w:rPr>
          <w:rFonts w:ascii="Arial" w:hAnsi="Arial" w:cs="Arial"/>
          <w:sz w:val="24"/>
        </w:rPr>
        <w:t>9</w:t>
      </w:r>
      <w:r w:rsidR="00781C5C" w:rsidRPr="004E6533">
        <w:rPr>
          <w:rFonts w:ascii="Arial" w:hAnsi="Arial" w:cs="Arial"/>
          <w:sz w:val="24"/>
        </w:rPr>
        <w:t xml:space="preserve">.000 millones </w:t>
      </w:r>
      <w:r w:rsidR="00A5353F" w:rsidRPr="004E6533">
        <w:rPr>
          <w:rFonts w:ascii="Arial" w:hAnsi="Arial" w:cs="Arial"/>
          <w:sz w:val="24"/>
        </w:rPr>
        <w:t xml:space="preserve">se dirigieron a inyectar capital en las entidades. </w:t>
      </w:r>
      <w:r w:rsidR="008806C9" w:rsidRPr="004E6533">
        <w:rPr>
          <w:rFonts w:ascii="Arial" w:hAnsi="Arial" w:cs="Arial"/>
          <w:sz w:val="24"/>
        </w:rPr>
        <w:t>La diferencia con las necesidades detectadas se cubrió med</w:t>
      </w:r>
      <w:r w:rsidR="002C6665" w:rsidRPr="004E6533">
        <w:rPr>
          <w:rFonts w:ascii="Arial" w:hAnsi="Arial" w:cs="Arial"/>
          <w:sz w:val="24"/>
        </w:rPr>
        <w:t xml:space="preserve">iante traspasos de activos a </w:t>
      </w:r>
      <w:r w:rsidR="00D373CF" w:rsidRPr="004E6533">
        <w:rPr>
          <w:rFonts w:ascii="Arial" w:hAnsi="Arial" w:cs="Arial"/>
          <w:sz w:val="24"/>
        </w:rPr>
        <w:t>Sareb</w:t>
      </w:r>
      <w:r w:rsidR="008806C9" w:rsidRPr="004E6533">
        <w:rPr>
          <w:rFonts w:ascii="Arial" w:hAnsi="Arial" w:cs="Arial"/>
          <w:sz w:val="24"/>
        </w:rPr>
        <w:t xml:space="preserve"> y el ejercicio de gestión de híbridos.</w:t>
      </w:r>
    </w:p>
    <w:p w:rsidR="00014598" w:rsidRPr="004E6533" w:rsidRDefault="00014598" w:rsidP="00014598">
      <w:pPr>
        <w:pStyle w:val="Prrafodelista"/>
        <w:rPr>
          <w:rFonts w:ascii="Arial" w:hAnsi="Arial" w:cs="Arial"/>
          <w:sz w:val="24"/>
        </w:rPr>
      </w:pPr>
    </w:p>
    <w:p w:rsidR="00014598" w:rsidRPr="004E6533" w:rsidRDefault="002B24AD" w:rsidP="004E6533">
      <w:pPr>
        <w:numPr>
          <w:ilvl w:val="0"/>
          <w:numId w:val="28"/>
        </w:numPr>
        <w:spacing w:after="0" w:line="360" w:lineRule="auto"/>
        <w:jc w:val="both"/>
        <w:rPr>
          <w:rFonts w:ascii="Arial" w:hAnsi="Arial" w:cs="Arial"/>
          <w:sz w:val="24"/>
        </w:rPr>
      </w:pPr>
      <w:r w:rsidRPr="004E6533">
        <w:rPr>
          <w:rFonts w:ascii="Arial" w:hAnsi="Arial" w:cs="Arial"/>
          <w:sz w:val="24"/>
        </w:rPr>
        <w:t>La mayor parte</w:t>
      </w:r>
      <w:r w:rsidR="00D373CF" w:rsidRPr="004E6533">
        <w:rPr>
          <w:rFonts w:ascii="Arial" w:hAnsi="Arial" w:cs="Arial"/>
          <w:sz w:val="24"/>
        </w:rPr>
        <w:t xml:space="preserve"> de la cuantía</w:t>
      </w:r>
      <w:r w:rsidRPr="004E6533">
        <w:rPr>
          <w:rFonts w:ascii="Arial" w:hAnsi="Arial" w:cs="Arial"/>
          <w:sz w:val="24"/>
        </w:rPr>
        <w:t xml:space="preserve"> </w:t>
      </w:r>
      <w:r w:rsidR="00145740" w:rsidRPr="004E6533">
        <w:rPr>
          <w:rFonts w:ascii="Arial" w:hAnsi="Arial" w:cs="Arial"/>
          <w:sz w:val="24"/>
        </w:rPr>
        <w:t xml:space="preserve">se </w:t>
      </w:r>
      <w:r w:rsidRPr="004E6533">
        <w:rPr>
          <w:rFonts w:ascii="Arial" w:hAnsi="Arial" w:cs="Arial"/>
          <w:sz w:val="24"/>
        </w:rPr>
        <w:t>dirigió a los bancos propiedad del FROB (Grupo 1)</w:t>
      </w:r>
      <w:r w:rsidR="00145740" w:rsidRPr="004E6533">
        <w:rPr>
          <w:rFonts w:ascii="Arial" w:hAnsi="Arial" w:cs="Arial"/>
          <w:sz w:val="24"/>
        </w:rPr>
        <w:t>:</w:t>
      </w:r>
    </w:p>
    <w:p w:rsidR="00014598" w:rsidRPr="004E6533" w:rsidRDefault="00145740" w:rsidP="004E6533">
      <w:pPr>
        <w:numPr>
          <w:ilvl w:val="1"/>
          <w:numId w:val="28"/>
        </w:numPr>
        <w:spacing w:after="0" w:line="360" w:lineRule="auto"/>
        <w:jc w:val="both"/>
        <w:rPr>
          <w:rFonts w:ascii="Arial" w:hAnsi="Arial" w:cs="Arial"/>
          <w:sz w:val="24"/>
        </w:rPr>
      </w:pPr>
      <w:r w:rsidRPr="004E6533">
        <w:rPr>
          <w:rFonts w:ascii="Arial" w:hAnsi="Arial" w:cs="Arial"/>
          <w:sz w:val="24"/>
        </w:rPr>
        <w:t>Casi 18.000</w:t>
      </w:r>
      <w:r w:rsidR="00781C5C" w:rsidRPr="004E6533">
        <w:rPr>
          <w:rFonts w:ascii="Arial" w:hAnsi="Arial" w:cs="Arial"/>
          <w:sz w:val="24"/>
        </w:rPr>
        <w:t xml:space="preserve"> millones </w:t>
      </w:r>
      <w:r w:rsidRPr="004E6533">
        <w:rPr>
          <w:rFonts w:ascii="Arial" w:hAnsi="Arial" w:cs="Arial"/>
          <w:sz w:val="24"/>
        </w:rPr>
        <w:t>a</w:t>
      </w:r>
      <w:r w:rsidR="00D373CF" w:rsidRPr="004E6533">
        <w:rPr>
          <w:rFonts w:ascii="Arial" w:hAnsi="Arial" w:cs="Arial"/>
          <w:sz w:val="24"/>
        </w:rPr>
        <w:t xml:space="preserve"> BFA-Bankia,</w:t>
      </w:r>
    </w:p>
    <w:p w:rsidR="00CD461E" w:rsidRPr="004E6533" w:rsidRDefault="00CD461E"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9.000 </w:t>
      </w:r>
      <w:r w:rsidR="000C4B0E" w:rsidRPr="004E6533">
        <w:rPr>
          <w:rFonts w:ascii="Arial" w:hAnsi="Arial" w:cs="Arial"/>
          <w:sz w:val="24"/>
        </w:rPr>
        <w:t xml:space="preserve">millones </w:t>
      </w:r>
      <w:r w:rsidRPr="004E6533">
        <w:rPr>
          <w:rFonts w:ascii="Arial" w:hAnsi="Arial" w:cs="Arial"/>
          <w:sz w:val="24"/>
        </w:rPr>
        <w:t>a CatalunyaBanc,</w:t>
      </w:r>
    </w:p>
    <w:p w:rsidR="00014598"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5.425 millones </w:t>
      </w:r>
      <w:r w:rsidR="00145740" w:rsidRPr="004E6533">
        <w:rPr>
          <w:rFonts w:ascii="Arial" w:hAnsi="Arial" w:cs="Arial"/>
          <w:sz w:val="24"/>
        </w:rPr>
        <w:t>a</w:t>
      </w:r>
      <w:r w:rsidRPr="004E6533">
        <w:rPr>
          <w:rFonts w:ascii="Arial" w:hAnsi="Arial" w:cs="Arial"/>
          <w:sz w:val="24"/>
        </w:rPr>
        <w:t xml:space="preserve"> Nova</w:t>
      </w:r>
      <w:r w:rsidR="00954C34" w:rsidRPr="004E6533">
        <w:rPr>
          <w:rFonts w:ascii="Arial" w:hAnsi="Arial" w:cs="Arial"/>
          <w:sz w:val="24"/>
        </w:rPr>
        <w:t xml:space="preserve"> C</w:t>
      </w:r>
      <w:r w:rsidRPr="004E6533">
        <w:rPr>
          <w:rFonts w:ascii="Arial" w:hAnsi="Arial" w:cs="Arial"/>
          <w:sz w:val="24"/>
        </w:rPr>
        <w:t>aixa</w:t>
      </w:r>
      <w:r w:rsidR="00954C34" w:rsidRPr="004E6533">
        <w:rPr>
          <w:rFonts w:ascii="Arial" w:hAnsi="Arial" w:cs="Arial"/>
          <w:sz w:val="24"/>
        </w:rPr>
        <w:t xml:space="preserve"> G</w:t>
      </w:r>
      <w:r w:rsidRPr="004E6533">
        <w:rPr>
          <w:rFonts w:ascii="Arial" w:hAnsi="Arial" w:cs="Arial"/>
          <w:sz w:val="24"/>
        </w:rPr>
        <w:t xml:space="preserve">alicia, </w:t>
      </w:r>
      <w:r w:rsidR="00D373CF" w:rsidRPr="004E6533">
        <w:rPr>
          <w:rFonts w:ascii="Arial" w:hAnsi="Arial" w:cs="Arial"/>
          <w:sz w:val="24"/>
        </w:rPr>
        <w:t>y</w:t>
      </w:r>
    </w:p>
    <w:p w:rsidR="00781C5C"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4.500 millones </w:t>
      </w:r>
      <w:r w:rsidR="00145740" w:rsidRPr="004E6533">
        <w:rPr>
          <w:rFonts w:ascii="Arial" w:hAnsi="Arial" w:cs="Arial"/>
          <w:sz w:val="24"/>
        </w:rPr>
        <w:t>a</w:t>
      </w:r>
      <w:r w:rsidRPr="004E6533">
        <w:rPr>
          <w:rFonts w:ascii="Arial" w:hAnsi="Arial" w:cs="Arial"/>
          <w:sz w:val="24"/>
        </w:rPr>
        <w:t xml:space="preserve"> Banco de Valencia. </w:t>
      </w:r>
    </w:p>
    <w:p w:rsidR="00781C5C" w:rsidRPr="004E6533" w:rsidRDefault="00781C5C" w:rsidP="00D373CF">
      <w:pPr>
        <w:pStyle w:val="Prrafodelista"/>
        <w:rPr>
          <w:rFonts w:ascii="Arial" w:hAnsi="Arial" w:cs="Arial"/>
          <w:sz w:val="24"/>
        </w:rPr>
      </w:pPr>
    </w:p>
    <w:p w:rsidR="00D373CF" w:rsidRPr="004E6533" w:rsidRDefault="00145740"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el análisis ‘bottom-up’ se identificaron también otras entidades </w:t>
      </w:r>
      <w:r w:rsidR="00CD461E" w:rsidRPr="004E6533">
        <w:rPr>
          <w:rFonts w:ascii="Arial" w:hAnsi="Arial" w:cs="Arial"/>
          <w:sz w:val="24"/>
        </w:rPr>
        <w:t>con</w:t>
      </w:r>
      <w:r w:rsidRPr="004E6533">
        <w:rPr>
          <w:rFonts w:ascii="Arial" w:hAnsi="Arial" w:cs="Arial"/>
          <w:sz w:val="24"/>
        </w:rPr>
        <w:t xml:space="preserve"> necesidades de capital</w:t>
      </w:r>
      <w:r w:rsidR="00B26E4B" w:rsidRPr="004E6533">
        <w:rPr>
          <w:rFonts w:ascii="Arial" w:hAnsi="Arial" w:cs="Arial"/>
          <w:sz w:val="24"/>
        </w:rPr>
        <w:t xml:space="preserve"> de cuantía inferior</w:t>
      </w:r>
      <w:r w:rsidR="00CD461E" w:rsidRPr="004E6533">
        <w:rPr>
          <w:rFonts w:ascii="Arial" w:hAnsi="Arial" w:cs="Arial"/>
          <w:sz w:val="24"/>
        </w:rPr>
        <w:t>,</w:t>
      </w:r>
      <w:r w:rsidR="00174713" w:rsidRPr="004E6533">
        <w:rPr>
          <w:rFonts w:ascii="Arial" w:hAnsi="Arial" w:cs="Arial"/>
          <w:sz w:val="24"/>
        </w:rPr>
        <w:t xml:space="preserve"> </w:t>
      </w:r>
      <w:r w:rsidR="002B24AD" w:rsidRPr="004E6533">
        <w:rPr>
          <w:rFonts w:ascii="Arial" w:hAnsi="Arial" w:cs="Arial"/>
          <w:sz w:val="24"/>
        </w:rPr>
        <w:t>que no podían afrontar dichas necesidades de forma privada (Grupo 2)</w:t>
      </w:r>
      <w:r w:rsidRPr="004E6533">
        <w:rPr>
          <w:rFonts w:ascii="Arial" w:hAnsi="Arial" w:cs="Arial"/>
          <w:sz w:val="24"/>
        </w:rPr>
        <w:t xml:space="preserve">. </w:t>
      </w:r>
    </w:p>
    <w:p w:rsidR="00D373CF" w:rsidRPr="004E6533" w:rsidRDefault="00D373CF" w:rsidP="00D373CF">
      <w:pPr>
        <w:spacing w:after="0" w:line="360" w:lineRule="auto"/>
        <w:ind w:left="284"/>
        <w:jc w:val="both"/>
        <w:rPr>
          <w:rFonts w:ascii="Arial" w:hAnsi="Arial" w:cs="Arial"/>
          <w:sz w:val="24"/>
        </w:rPr>
      </w:pPr>
    </w:p>
    <w:p w:rsidR="009D41AB" w:rsidRPr="004E6533" w:rsidRDefault="002F231C" w:rsidP="004E6533">
      <w:pPr>
        <w:numPr>
          <w:ilvl w:val="0"/>
          <w:numId w:val="28"/>
        </w:numPr>
        <w:spacing w:after="0" w:line="360" w:lineRule="auto"/>
        <w:jc w:val="both"/>
        <w:rPr>
          <w:rFonts w:ascii="Arial" w:hAnsi="Arial" w:cs="Arial"/>
          <w:sz w:val="24"/>
        </w:rPr>
      </w:pPr>
      <w:r w:rsidRPr="004E6533">
        <w:rPr>
          <w:rFonts w:ascii="Arial" w:hAnsi="Arial" w:cs="Arial"/>
          <w:sz w:val="24"/>
        </w:rPr>
        <w:t>A</w:t>
      </w:r>
      <w:r w:rsidR="00642F66" w:rsidRPr="004E6533">
        <w:rPr>
          <w:rFonts w:ascii="Arial" w:hAnsi="Arial" w:cs="Arial"/>
          <w:sz w:val="24"/>
        </w:rPr>
        <w:t xml:space="preserve"> este segundo grupo se</w:t>
      </w:r>
      <w:r w:rsidRPr="004E6533">
        <w:rPr>
          <w:rFonts w:ascii="Arial" w:hAnsi="Arial" w:cs="Arial"/>
          <w:sz w:val="24"/>
        </w:rPr>
        <w:t xml:space="preserve"> le</w:t>
      </w:r>
      <w:r w:rsidR="00642F66" w:rsidRPr="004E6533">
        <w:rPr>
          <w:rFonts w:ascii="Arial" w:hAnsi="Arial" w:cs="Arial"/>
          <w:sz w:val="24"/>
        </w:rPr>
        <w:t xml:space="preserve"> concedieron ayudas públicas por valor de:</w:t>
      </w:r>
      <w:r w:rsidR="00781C5C" w:rsidRPr="004E6533">
        <w:rPr>
          <w:rFonts w:ascii="Arial" w:hAnsi="Arial" w:cs="Arial"/>
          <w:sz w:val="24"/>
        </w:rPr>
        <w:t xml:space="preserve"> </w:t>
      </w:r>
    </w:p>
    <w:p w:rsidR="009D41AB"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73</w:t>
      </w:r>
      <w:r w:rsidR="00642F66" w:rsidRPr="004E6533">
        <w:rPr>
          <w:rFonts w:ascii="Arial" w:hAnsi="Arial" w:cs="Arial"/>
          <w:sz w:val="24"/>
        </w:rPr>
        <w:t>0</w:t>
      </w:r>
      <w:r w:rsidRPr="004E6533">
        <w:rPr>
          <w:rFonts w:ascii="Arial" w:hAnsi="Arial" w:cs="Arial"/>
          <w:sz w:val="24"/>
        </w:rPr>
        <w:t xml:space="preserve"> millones de euros</w:t>
      </w:r>
      <w:r w:rsidR="00642F66" w:rsidRPr="004E6533">
        <w:rPr>
          <w:rFonts w:ascii="Arial" w:hAnsi="Arial" w:cs="Arial"/>
          <w:sz w:val="24"/>
        </w:rPr>
        <w:t xml:space="preserve"> a BMN</w:t>
      </w:r>
      <w:r w:rsidR="00D373CF" w:rsidRPr="004E6533">
        <w:rPr>
          <w:rFonts w:ascii="Arial" w:hAnsi="Arial" w:cs="Arial"/>
          <w:sz w:val="24"/>
        </w:rPr>
        <w:t>;</w:t>
      </w:r>
    </w:p>
    <w:p w:rsidR="009D41AB"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604 millones</w:t>
      </w:r>
      <w:r w:rsidR="00642F66" w:rsidRPr="004E6533">
        <w:rPr>
          <w:rFonts w:ascii="Arial" w:hAnsi="Arial" w:cs="Arial"/>
          <w:sz w:val="24"/>
        </w:rPr>
        <w:t xml:space="preserve"> a CEISS</w:t>
      </w:r>
      <w:r w:rsidR="00D373CF" w:rsidRPr="004E6533">
        <w:rPr>
          <w:rFonts w:ascii="Arial" w:hAnsi="Arial" w:cs="Arial"/>
          <w:sz w:val="24"/>
        </w:rPr>
        <w:t>;</w:t>
      </w:r>
    </w:p>
    <w:p w:rsidR="009D41AB"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407 millones </w:t>
      </w:r>
      <w:r w:rsidR="00642F66" w:rsidRPr="004E6533">
        <w:rPr>
          <w:rFonts w:ascii="Arial" w:hAnsi="Arial" w:cs="Arial"/>
          <w:sz w:val="24"/>
        </w:rPr>
        <w:t xml:space="preserve"> a Cajatres, </w:t>
      </w:r>
      <w:r w:rsidR="00D373CF" w:rsidRPr="004E6533">
        <w:rPr>
          <w:rFonts w:ascii="Arial" w:hAnsi="Arial" w:cs="Arial"/>
          <w:sz w:val="24"/>
        </w:rPr>
        <w:t>y</w:t>
      </w:r>
    </w:p>
    <w:p w:rsidR="00781C5C" w:rsidRPr="004E6533" w:rsidRDefault="00781C5C" w:rsidP="004E6533">
      <w:pPr>
        <w:numPr>
          <w:ilvl w:val="1"/>
          <w:numId w:val="28"/>
        </w:numPr>
        <w:spacing w:after="0" w:line="360" w:lineRule="auto"/>
        <w:jc w:val="both"/>
        <w:rPr>
          <w:rFonts w:ascii="Arial" w:hAnsi="Arial" w:cs="Arial"/>
          <w:sz w:val="24"/>
        </w:rPr>
      </w:pPr>
      <w:r w:rsidRPr="004E6533">
        <w:rPr>
          <w:rFonts w:ascii="Arial" w:hAnsi="Arial" w:cs="Arial"/>
          <w:sz w:val="24"/>
        </w:rPr>
        <w:t>124 millones</w:t>
      </w:r>
      <w:r w:rsidR="00642F66" w:rsidRPr="004E6533">
        <w:rPr>
          <w:rFonts w:ascii="Arial" w:hAnsi="Arial" w:cs="Arial"/>
          <w:sz w:val="24"/>
        </w:rPr>
        <w:t xml:space="preserve"> a Liberbank</w:t>
      </w:r>
      <w:r w:rsidR="00D373CF" w:rsidRPr="004E6533">
        <w:rPr>
          <w:rFonts w:ascii="Arial" w:hAnsi="Arial" w:cs="Arial"/>
          <w:sz w:val="24"/>
        </w:rPr>
        <w:t>.</w:t>
      </w:r>
    </w:p>
    <w:p w:rsidR="003A30B3" w:rsidRPr="004E6533" w:rsidRDefault="003A30B3" w:rsidP="00D373CF">
      <w:pPr>
        <w:pStyle w:val="Prrafodelista"/>
        <w:rPr>
          <w:rFonts w:ascii="Arial" w:hAnsi="Arial" w:cs="Arial"/>
          <w:sz w:val="24"/>
        </w:rPr>
      </w:pPr>
    </w:p>
    <w:p w:rsidR="003A30B3" w:rsidRPr="004E6533" w:rsidRDefault="00D373CF" w:rsidP="004E6533">
      <w:pPr>
        <w:numPr>
          <w:ilvl w:val="0"/>
          <w:numId w:val="28"/>
        </w:numPr>
        <w:spacing w:after="0" w:line="360" w:lineRule="auto"/>
        <w:jc w:val="both"/>
        <w:rPr>
          <w:rFonts w:ascii="Arial" w:hAnsi="Arial" w:cs="Arial"/>
          <w:sz w:val="24"/>
        </w:rPr>
      </w:pPr>
      <w:r w:rsidRPr="004E6533">
        <w:rPr>
          <w:rFonts w:ascii="Arial" w:hAnsi="Arial" w:cs="Arial"/>
          <w:sz w:val="24"/>
        </w:rPr>
        <w:t>Tanto el Grupo 1 como el Grupo 2</w:t>
      </w:r>
      <w:r w:rsidR="003A30B3" w:rsidRPr="004E6533">
        <w:rPr>
          <w:rFonts w:ascii="Arial" w:hAnsi="Arial" w:cs="Arial"/>
          <w:sz w:val="24"/>
        </w:rPr>
        <w:t xml:space="preserve"> tuvieron que presentar planes de reestructuración</w:t>
      </w:r>
      <w:r w:rsidRPr="004E6533">
        <w:rPr>
          <w:rFonts w:ascii="Arial" w:hAnsi="Arial" w:cs="Arial"/>
          <w:sz w:val="24"/>
        </w:rPr>
        <w:t>,</w:t>
      </w:r>
      <w:r w:rsidR="003A30B3" w:rsidRPr="004E6533">
        <w:rPr>
          <w:rFonts w:ascii="Arial" w:hAnsi="Arial" w:cs="Arial"/>
          <w:sz w:val="24"/>
        </w:rPr>
        <w:t xml:space="preserve"> que fueron aprobados por la Comisión</w:t>
      </w:r>
      <w:r w:rsidRPr="004E6533">
        <w:rPr>
          <w:rFonts w:ascii="Arial" w:hAnsi="Arial" w:cs="Arial"/>
          <w:sz w:val="24"/>
        </w:rPr>
        <w:t xml:space="preserve"> Europea.</w:t>
      </w:r>
      <w:r w:rsidR="000312C4" w:rsidRPr="004E6533">
        <w:rPr>
          <w:rFonts w:ascii="Arial" w:hAnsi="Arial" w:cs="Arial"/>
          <w:sz w:val="24"/>
        </w:rPr>
        <w:t xml:space="preserve"> Es decir, el proceso suponía </w:t>
      </w:r>
      <w:r w:rsidRPr="004E6533">
        <w:rPr>
          <w:rFonts w:ascii="Arial" w:hAnsi="Arial" w:cs="Arial"/>
          <w:sz w:val="24"/>
        </w:rPr>
        <w:t>tanto el saneamiento como la</w:t>
      </w:r>
      <w:r w:rsidR="000312C4" w:rsidRPr="004E6533">
        <w:rPr>
          <w:rFonts w:ascii="Arial" w:hAnsi="Arial" w:cs="Arial"/>
          <w:sz w:val="24"/>
        </w:rPr>
        <w:t xml:space="preserve"> reestructuración de cada una de las entidades.</w:t>
      </w:r>
    </w:p>
    <w:p w:rsidR="00781C5C" w:rsidRPr="004E6533" w:rsidRDefault="00781C5C" w:rsidP="00D373CF">
      <w:pPr>
        <w:pStyle w:val="Prrafodelista"/>
        <w:rPr>
          <w:rFonts w:ascii="Arial" w:hAnsi="Arial" w:cs="Arial"/>
          <w:sz w:val="24"/>
        </w:rPr>
      </w:pPr>
    </w:p>
    <w:p w:rsidR="002B24AD" w:rsidRPr="004E6533" w:rsidRDefault="00145740"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Había un tercer grupo de entidades </w:t>
      </w:r>
      <w:r w:rsidR="002B24AD" w:rsidRPr="004E6533">
        <w:rPr>
          <w:rFonts w:ascii="Arial" w:hAnsi="Arial" w:cs="Arial"/>
          <w:sz w:val="24"/>
        </w:rPr>
        <w:t xml:space="preserve">(Grupo 3) </w:t>
      </w:r>
      <w:r w:rsidRPr="004E6533">
        <w:rPr>
          <w:rFonts w:ascii="Arial" w:hAnsi="Arial" w:cs="Arial"/>
          <w:sz w:val="24"/>
        </w:rPr>
        <w:t>con</w:t>
      </w:r>
      <w:r w:rsidR="002F231C" w:rsidRPr="004E6533">
        <w:rPr>
          <w:rFonts w:ascii="Arial" w:hAnsi="Arial" w:cs="Arial"/>
          <w:sz w:val="24"/>
        </w:rPr>
        <w:t xml:space="preserve"> </w:t>
      </w:r>
      <w:r w:rsidRPr="004E6533">
        <w:rPr>
          <w:rFonts w:ascii="Arial" w:hAnsi="Arial" w:cs="Arial"/>
          <w:sz w:val="24"/>
        </w:rPr>
        <w:t>défi</w:t>
      </w:r>
      <w:r w:rsidR="00D373CF" w:rsidRPr="004E6533">
        <w:rPr>
          <w:rFonts w:ascii="Arial" w:hAnsi="Arial" w:cs="Arial"/>
          <w:sz w:val="24"/>
        </w:rPr>
        <w:t>cit de capitalización que podía</w:t>
      </w:r>
      <w:r w:rsidRPr="004E6533">
        <w:rPr>
          <w:rFonts w:ascii="Arial" w:hAnsi="Arial" w:cs="Arial"/>
          <w:sz w:val="24"/>
        </w:rPr>
        <w:t xml:space="preserve"> solventar</w:t>
      </w:r>
      <w:r w:rsidR="00D373CF" w:rsidRPr="004E6533">
        <w:rPr>
          <w:rFonts w:ascii="Arial" w:hAnsi="Arial" w:cs="Arial"/>
          <w:sz w:val="24"/>
        </w:rPr>
        <w:t>se</w:t>
      </w:r>
      <w:r w:rsidRPr="004E6533">
        <w:rPr>
          <w:rFonts w:ascii="Arial" w:hAnsi="Arial" w:cs="Arial"/>
          <w:sz w:val="24"/>
        </w:rPr>
        <w:t xml:space="preserve"> por vías privadas</w:t>
      </w:r>
      <w:r w:rsidR="000312C4" w:rsidRPr="004E6533">
        <w:rPr>
          <w:rFonts w:ascii="Arial" w:hAnsi="Arial" w:cs="Arial"/>
          <w:sz w:val="24"/>
        </w:rPr>
        <w:t>. E</w:t>
      </w:r>
      <w:r w:rsidR="00B810DF" w:rsidRPr="004E6533">
        <w:rPr>
          <w:rFonts w:ascii="Arial" w:hAnsi="Arial" w:cs="Arial"/>
          <w:sz w:val="24"/>
        </w:rPr>
        <w:t xml:space="preserve">ntre </w:t>
      </w:r>
      <w:r w:rsidR="000312C4" w:rsidRPr="004E6533">
        <w:rPr>
          <w:rFonts w:ascii="Arial" w:hAnsi="Arial" w:cs="Arial"/>
          <w:sz w:val="24"/>
        </w:rPr>
        <w:t>ellas</w:t>
      </w:r>
      <w:r w:rsidR="00B810DF" w:rsidRPr="004E6533">
        <w:rPr>
          <w:rFonts w:ascii="Arial" w:hAnsi="Arial" w:cs="Arial"/>
          <w:sz w:val="24"/>
        </w:rPr>
        <w:t xml:space="preserve"> se encontraba el Banco Popular.</w:t>
      </w:r>
      <w:r w:rsidRPr="004E6533">
        <w:rPr>
          <w:rFonts w:ascii="Arial" w:hAnsi="Arial" w:cs="Arial"/>
          <w:sz w:val="24"/>
        </w:rPr>
        <w:t xml:space="preserve"> </w:t>
      </w:r>
    </w:p>
    <w:p w:rsidR="006A4005" w:rsidRPr="004E6533" w:rsidRDefault="006A4005" w:rsidP="00843560">
      <w:pPr>
        <w:pStyle w:val="Prrafodelista"/>
        <w:rPr>
          <w:rFonts w:ascii="Arial" w:hAnsi="Arial" w:cs="Arial"/>
          <w:sz w:val="24"/>
        </w:rPr>
      </w:pPr>
    </w:p>
    <w:p w:rsidR="00C126E8" w:rsidRPr="004E6533" w:rsidRDefault="00C126E8" w:rsidP="004E6533">
      <w:pPr>
        <w:numPr>
          <w:ilvl w:val="0"/>
          <w:numId w:val="28"/>
        </w:numPr>
        <w:spacing w:after="0" w:line="360" w:lineRule="auto"/>
        <w:jc w:val="both"/>
        <w:rPr>
          <w:rFonts w:ascii="Arial" w:hAnsi="Arial" w:cs="Arial"/>
          <w:sz w:val="24"/>
        </w:rPr>
      </w:pPr>
      <w:r w:rsidRPr="004E6533">
        <w:rPr>
          <w:rFonts w:ascii="Arial" w:hAnsi="Arial" w:cs="Arial"/>
          <w:sz w:val="24"/>
        </w:rPr>
        <w:t>Para poder articular legalmente los compromisos asumidos en el MoU, el Gobierno aprobó</w:t>
      </w:r>
      <w:r w:rsidR="00BB3031" w:rsidRPr="004E6533">
        <w:rPr>
          <w:rFonts w:ascii="Arial" w:hAnsi="Arial" w:cs="Arial"/>
          <w:sz w:val="24"/>
        </w:rPr>
        <w:t>,</w:t>
      </w:r>
      <w:r w:rsidRPr="004E6533">
        <w:rPr>
          <w:rFonts w:ascii="Arial" w:hAnsi="Arial" w:cs="Arial"/>
          <w:sz w:val="24"/>
        </w:rPr>
        <w:t xml:space="preserve"> el 31 de agosto de 2012</w:t>
      </w:r>
      <w:r w:rsidR="00BB3031" w:rsidRPr="004E6533">
        <w:rPr>
          <w:rFonts w:ascii="Arial" w:hAnsi="Arial" w:cs="Arial"/>
          <w:sz w:val="24"/>
        </w:rPr>
        <w:t>,</w:t>
      </w:r>
      <w:r w:rsidRPr="004E6533">
        <w:rPr>
          <w:rFonts w:ascii="Arial" w:hAnsi="Arial" w:cs="Arial"/>
          <w:sz w:val="24"/>
        </w:rPr>
        <w:t xml:space="preserve"> un </w:t>
      </w:r>
      <w:r w:rsidR="002F231C" w:rsidRPr="004E6533">
        <w:rPr>
          <w:rFonts w:ascii="Arial" w:hAnsi="Arial" w:cs="Arial"/>
          <w:sz w:val="24"/>
        </w:rPr>
        <w:t>Real Decreto-ley que fue</w:t>
      </w:r>
      <w:r w:rsidRPr="004E6533">
        <w:rPr>
          <w:rFonts w:ascii="Arial" w:hAnsi="Arial" w:cs="Arial"/>
          <w:sz w:val="24"/>
        </w:rPr>
        <w:t xml:space="preserve"> posteriormente </w:t>
      </w:r>
      <w:r w:rsidR="005B2BBC" w:rsidRPr="004E6533">
        <w:rPr>
          <w:rFonts w:ascii="Arial" w:hAnsi="Arial" w:cs="Arial"/>
          <w:sz w:val="24"/>
        </w:rPr>
        <w:t xml:space="preserve">tramitado como </w:t>
      </w:r>
      <w:r w:rsidRPr="004E6533">
        <w:rPr>
          <w:rFonts w:ascii="Arial" w:hAnsi="Arial" w:cs="Arial"/>
          <w:sz w:val="24"/>
        </w:rPr>
        <w:t>Ley de Reestructuración y Resolución de entidades de crédito.</w:t>
      </w:r>
    </w:p>
    <w:p w:rsidR="00C126E8" w:rsidRPr="004E6533" w:rsidRDefault="00C126E8" w:rsidP="00995EB0">
      <w:pPr>
        <w:pStyle w:val="Prrafodelista"/>
        <w:rPr>
          <w:rFonts w:ascii="Arial" w:hAnsi="Arial" w:cs="Arial"/>
          <w:sz w:val="24"/>
        </w:rPr>
      </w:pPr>
    </w:p>
    <w:p w:rsidR="00443888" w:rsidRPr="004E6533" w:rsidRDefault="00A73817" w:rsidP="004E6533">
      <w:pPr>
        <w:numPr>
          <w:ilvl w:val="0"/>
          <w:numId w:val="28"/>
        </w:numPr>
        <w:spacing w:after="0" w:line="360" w:lineRule="auto"/>
        <w:jc w:val="both"/>
        <w:rPr>
          <w:rFonts w:ascii="Arial" w:hAnsi="Arial" w:cs="Arial"/>
          <w:sz w:val="24"/>
        </w:rPr>
      </w:pPr>
      <w:r w:rsidRPr="004E6533">
        <w:rPr>
          <w:rFonts w:ascii="Arial" w:hAnsi="Arial" w:cs="Arial"/>
          <w:sz w:val="24"/>
        </w:rPr>
        <w:t>Est</w:t>
      </w:r>
      <w:r w:rsidR="00C126E8" w:rsidRPr="004E6533">
        <w:rPr>
          <w:rFonts w:ascii="Arial" w:hAnsi="Arial" w:cs="Arial"/>
          <w:sz w:val="24"/>
        </w:rPr>
        <w:t xml:space="preserve">a norma anticipó en gran </w:t>
      </w:r>
      <w:r w:rsidR="00D373CF" w:rsidRPr="004E6533">
        <w:rPr>
          <w:rFonts w:ascii="Arial" w:hAnsi="Arial" w:cs="Arial"/>
          <w:sz w:val="24"/>
        </w:rPr>
        <w:t>medida</w:t>
      </w:r>
      <w:r w:rsidR="00C126E8" w:rsidRPr="004E6533">
        <w:rPr>
          <w:rFonts w:ascii="Arial" w:hAnsi="Arial" w:cs="Arial"/>
          <w:sz w:val="24"/>
        </w:rPr>
        <w:t xml:space="preserve"> la actual Directiva europea de Resolución de entidades </w:t>
      </w:r>
      <w:r w:rsidRPr="004E6533">
        <w:rPr>
          <w:rFonts w:ascii="Arial" w:hAnsi="Arial" w:cs="Arial"/>
          <w:sz w:val="24"/>
        </w:rPr>
        <w:t>y</w:t>
      </w:r>
      <w:r w:rsidR="00CD461E" w:rsidRPr="004E6533">
        <w:rPr>
          <w:rFonts w:ascii="Arial" w:hAnsi="Arial" w:cs="Arial"/>
          <w:sz w:val="24"/>
        </w:rPr>
        <w:t xml:space="preserve"> </w:t>
      </w:r>
      <w:r w:rsidR="00443888" w:rsidRPr="004E6533">
        <w:rPr>
          <w:rFonts w:ascii="Arial" w:hAnsi="Arial" w:cs="Arial"/>
          <w:sz w:val="24"/>
        </w:rPr>
        <w:t>fijó un sistem</w:t>
      </w:r>
      <w:r w:rsidR="002F231C" w:rsidRPr="004E6533">
        <w:rPr>
          <w:rFonts w:ascii="Arial" w:hAnsi="Arial" w:cs="Arial"/>
          <w:sz w:val="24"/>
        </w:rPr>
        <w:t xml:space="preserve">a claro de asunción de pérdidas, </w:t>
      </w:r>
      <w:r w:rsidR="00C77AD1" w:rsidRPr="004E6533">
        <w:rPr>
          <w:rFonts w:ascii="Arial" w:hAnsi="Arial" w:cs="Arial"/>
          <w:sz w:val="24"/>
        </w:rPr>
        <w:t xml:space="preserve">lo </w:t>
      </w:r>
      <w:r w:rsidR="002F231C" w:rsidRPr="004E6533">
        <w:rPr>
          <w:rFonts w:ascii="Arial" w:hAnsi="Arial" w:cs="Arial"/>
          <w:sz w:val="24"/>
        </w:rPr>
        <w:t>que hoy se conoce como ‘bail in’</w:t>
      </w:r>
      <w:r w:rsidR="00C77AD1" w:rsidRPr="004E6533">
        <w:rPr>
          <w:rFonts w:ascii="Arial" w:hAnsi="Arial" w:cs="Arial"/>
          <w:sz w:val="24"/>
        </w:rPr>
        <w:t xml:space="preserve">, para evitar que el coste </w:t>
      </w:r>
      <w:r w:rsidR="00CD461E" w:rsidRPr="004E6533">
        <w:rPr>
          <w:rFonts w:ascii="Arial" w:hAnsi="Arial" w:cs="Arial"/>
          <w:sz w:val="24"/>
        </w:rPr>
        <w:t xml:space="preserve">de los rescates financieros recayera </w:t>
      </w:r>
      <w:r w:rsidR="00C77AD1" w:rsidRPr="004E6533">
        <w:rPr>
          <w:rFonts w:ascii="Arial" w:hAnsi="Arial" w:cs="Arial"/>
          <w:sz w:val="24"/>
        </w:rPr>
        <w:t xml:space="preserve">exclusivamente en </w:t>
      </w:r>
      <w:r w:rsidR="00CD461E" w:rsidRPr="004E6533">
        <w:rPr>
          <w:rFonts w:ascii="Arial" w:hAnsi="Arial" w:cs="Arial"/>
          <w:sz w:val="24"/>
        </w:rPr>
        <w:t>los contribuyentes.</w:t>
      </w:r>
    </w:p>
    <w:p w:rsidR="003276E8" w:rsidRPr="004E6533" w:rsidRDefault="003276E8" w:rsidP="00995EB0">
      <w:pPr>
        <w:pStyle w:val="Prrafodelista"/>
        <w:rPr>
          <w:rFonts w:ascii="Arial" w:hAnsi="Arial" w:cs="Arial"/>
          <w:sz w:val="24"/>
        </w:rPr>
      </w:pPr>
    </w:p>
    <w:p w:rsidR="002B10AD" w:rsidRPr="004E6533" w:rsidRDefault="006C4F1C" w:rsidP="004E6533">
      <w:pPr>
        <w:numPr>
          <w:ilvl w:val="0"/>
          <w:numId w:val="28"/>
        </w:numPr>
        <w:spacing w:after="0" w:line="360" w:lineRule="auto"/>
        <w:jc w:val="both"/>
        <w:rPr>
          <w:rFonts w:ascii="Arial" w:hAnsi="Arial" w:cs="Arial"/>
          <w:sz w:val="24"/>
        </w:rPr>
      </w:pPr>
      <w:r w:rsidRPr="004E6533">
        <w:rPr>
          <w:rFonts w:ascii="Arial" w:hAnsi="Arial" w:cs="Arial"/>
          <w:sz w:val="24"/>
        </w:rPr>
        <w:t>O</w:t>
      </w:r>
      <w:r w:rsidR="002B10AD" w:rsidRPr="004E6533">
        <w:rPr>
          <w:rFonts w:ascii="Arial" w:hAnsi="Arial" w:cs="Arial"/>
          <w:sz w:val="24"/>
        </w:rPr>
        <w:t xml:space="preserve">tra de las condiciones recogidas en el MoU era la obligación de </w:t>
      </w:r>
      <w:r w:rsidR="00C81D8E" w:rsidRPr="004E6533">
        <w:rPr>
          <w:rFonts w:ascii="Arial" w:hAnsi="Arial" w:cs="Arial"/>
          <w:sz w:val="24"/>
        </w:rPr>
        <w:t xml:space="preserve">que </w:t>
      </w:r>
      <w:r w:rsidR="002B10AD" w:rsidRPr="004E6533">
        <w:rPr>
          <w:rFonts w:ascii="Arial" w:hAnsi="Arial" w:cs="Arial"/>
          <w:sz w:val="24"/>
        </w:rPr>
        <w:t xml:space="preserve">las entidades que recibieran apoyo público </w:t>
      </w:r>
      <w:r w:rsidR="00C81D8E" w:rsidRPr="004E6533">
        <w:rPr>
          <w:rFonts w:ascii="Arial" w:hAnsi="Arial" w:cs="Arial"/>
          <w:sz w:val="24"/>
        </w:rPr>
        <w:t>segregasen</w:t>
      </w:r>
      <w:r w:rsidR="002B10AD" w:rsidRPr="004E6533">
        <w:rPr>
          <w:rFonts w:ascii="Arial" w:hAnsi="Arial" w:cs="Arial"/>
          <w:sz w:val="24"/>
        </w:rPr>
        <w:t xml:space="preserve"> sus activos dañados y </w:t>
      </w:r>
      <w:r w:rsidR="00C81D8E" w:rsidRPr="004E6533">
        <w:rPr>
          <w:rFonts w:ascii="Arial" w:hAnsi="Arial" w:cs="Arial"/>
          <w:sz w:val="24"/>
        </w:rPr>
        <w:t xml:space="preserve">los </w:t>
      </w:r>
      <w:r w:rsidR="002B10AD" w:rsidRPr="004E6533">
        <w:rPr>
          <w:rFonts w:ascii="Arial" w:hAnsi="Arial" w:cs="Arial"/>
          <w:sz w:val="24"/>
        </w:rPr>
        <w:t>transf</w:t>
      </w:r>
      <w:r w:rsidR="00E11FAF" w:rsidRPr="004E6533">
        <w:rPr>
          <w:rFonts w:ascii="Arial" w:hAnsi="Arial" w:cs="Arial"/>
          <w:sz w:val="24"/>
        </w:rPr>
        <w:t>iriera</w:t>
      </w:r>
      <w:r w:rsidR="00C81D8E" w:rsidRPr="004E6533">
        <w:rPr>
          <w:rFonts w:ascii="Arial" w:hAnsi="Arial" w:cs="Arial"/>
          <w:sz w:val="24"/>
        </w:rPr>
        <w:t>n</w:t>
      </w:r>
      <w:r w:rsidR="002B10AD" w:rsidRPr="004E6533">
        <w:rPr>
          <w:rFonts w:ascii="Arial" w:hAnsi="Arial" w:cs="Arial"/>
          <w:sz w:val="24"/>
        </w:rPr>
        <w:t xml:space="preserve"> a una entidad externa de gestión.</w:t>
      </w:r>
    </w:p>
    <w:p w:rsidR="007F561A" w:rsidRPr="004E6533" w:rsidRDefault="007F561A" w:rsidP="00D373CF">
      <w:pPr>
        <w:pStyle w:val="Prrafodelista"/>
        <w:rPr>
          <w:rFonts w:ascii="Arial" w:hAnsi="Arial" w:cs="Arial"/>
          <w:sz w:val="24"/>
        </w:rPr>
      </w:pPr>
    </w:p>
    <w:p w:rsidR="005E1C8A" w:rsidRPr="004E6533" w:rsidRDefault="002B10AD"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Ése fue el germen de la </w:t>
      </w:r>
      <w:r w:rsidR="005E1C8A" w:rsidRPr="004E6533">
        <w:rPr>
          <w:rFonts w:ascii="Arial" w:hAnsi="Arial" w:cs="Arial"/>
          <w:sz w:val="24"/>
        </w:rPr>
        <w:t>Sociedad de Gestión de Activos procedentes de l</w:t>
      </w:r>
      <w:r w:rsidR="002C6665" w:rsidRPr="004E6533">
        <w:rPr>
          <w:rFonts w:ascii="Arial" w:hAnsi="Arial" w:cs="Arial"/>
          <w:sz w:val="24"/>
        </w:rPr>
        <w:t xml:space="preserve">a Reestructuración Bancaria, </w:t>
      </w:r>
      <w:r w:rsidR="005E1C8A" w:rsidRPr="004E6533">
        <w:rPr>
          <w:rFonts w:ascii="Arial" w:hAnsi="Arial" w:cs="Arial"/>
          <w:sz w:val="24"/>
        </w:rPr>
        <w:t xml:space="preserve">Sareb, que </w:t>
      </w:r>
      <w:r w:rsidR="00617C54" w:rsidRPr="004E6533">
        <w:rPr>
          <w:rFonts w:ascii="Arial" w:hAnsi="Arial" w:cs="Arial"/>
          <w:sz w:val="24"/>
        </w:rPr>
        <w:t>ha sido</w:t>
      </w:r>
      <w:r w:rsidR="00A73817" w:rsidRPr="004E6533">
        <w:rPr>
          <w:rFonts w:ascii="Arial" w:hAnsi="Arial" w:cs="Arial"/>
          <w:sz w:val="24"/>
        </w:rPr>
        <w:t xml:space="preserve"> sin duda</w:t>
      </w:r>
      <w:r w:rsidR="00617C54" w:rsidRPr="004E6533">
        <w:rPr>
          <w:rFonts w:ascii="Arial" w:hAnsi="Arial" w:cs="Arial"/>
          <w:sz w:val="24"/>
        </w:rPr>
        <w:t xml:space="preserve"> </w:t>
      </w:r>
      <w:r w:rsidR="00A73817" w:rsidRPr="004E6533">
        <w:rPr>
          <w:rFonts w:ascii="Arial" w:hAnsi="Arial" w:cs="Arial"/>
          <w:sz w:val="24"/>
        </w:rPr>
        <w:t xml:space="preserve">el principal </w:t>
      </w:r>
      <w:r w:rsidR="005E1C8A" w:rsidRPr="004E6533">
        <w:rPr>
          <w:rFonts w:ascii="Arial" w:hAnsi="Arial" w:cs="Arial"/>
          <w:sz w:val="24"/>
        </w:rPr>
        <w:t>instrumento</w:t>
      </w:r>
      <w:r w:rsidR="004E3DD2" w:rsidRPr="004E6533">
        <w:rPr>
          <w:rFonts w:ascii="Arial" w:hAnsi="Arial" w:cs="Arial"/>
          <w:sz w:val="24"/>
        </w:rPr>
        <w:t xml:space="preserve"> </w:t>
      </w:r>
      <w:r w:rsidR="00A73817" w:rsidRPr="004E6533">
        <w:rPr>
          <w:rFonts w:ascii="Arial" w:hAnsi="Arial" w:cs="Arial"/>
          <w:sz w:val="24"/>
        </w:rPr>
        <w:t>para sanear las entidades financieras con problemas</w:t>
      </w:r>
      <w:r w:rsidR="00617C54" w:rsidRPr="004E6533">
        <w:rPr>
          <w:rFonts w:ascii="Arial" w:hAnsi="Arial" w:cs="Arial"/>
          <w:sz w:val="24"/>
        </w:rPr>
        <w:t>.</w:t>
      </w:r>
    </w:p>
    <w:p w:rsidR="00A73817" w:rsidRPr="004E6533" w:rsidRDefault="00A73817" w:rsidP="004C201E">
      <w:pPr>
        <w:pStyle w:val="Prrafodelista"/>
        <w:rPr>
          <w:rFonts w:ascii="Arial" w:hAnsi="Arial" w:cs="Arial"/>
          <w:sz w:val="24"/>
        </w:rPr>
      </w:pPr>
    </w:p>
    <w:p w:rsidR="00A73817" w:rsidRPr="004E6533" w:rsidRDefault="00A73817"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Gracias a él no sólo se </w:t>
      </w:r>
      <w:r w:rsidR="00EE40D2" w:rsidRPr="004E6533">
        <w:rPr>
          <w:rFonts w:ascii="Arial" w:hAnsi="Arial" w:cs="Arial"/>
          <w:sz w:val="24"/>
        </w:rPr>
        <w:t xml:space="preserve">transfirieron </w:t>
      </w:r>
      <w:r w:rsidRPr="004E6533">
        <w:rPr>
          <w:rFonts w:ascii="Arial" w:hAnsi="Arial" w:cs="Arial"/>
          <w:sz w:val="24"/>
        </w:rPr>
        <w:t xml:space="preserve">gran parte de los activos dañados, sino que además permitió </w:t>
      </w:r>
      <w:r w:rsidR="002C6665" w:rsidRPr="004E6533">
        <w:rPr>
          <w:rFonts w:ascii="Arial" w:hAnsi="Arial" w:cs="Arial"/>
          <w:sz w:val="24"/>
        </w:rPr>
        <w:t>a</w:t>
      </w:r>
      <w:r w:rsidRPr="004E6533">
        <w:rPr>
          <w:rFonts w:ascii="Arial" w:hAnsi="Arial" w:cs="Arial"/>
          <w:sz w:val="24"/>
        </w:rPr>
        <w:t xml:space="preserve"> las entidades financieras </w:t>
      </w:r>
      <w:r w:rsidR="002C6665" w:rsidRPr="004E6533">
        <w:rPr>
          <w:rFonts w:ascii="Arial" w:hAnsi="Arial" w:cs="Arial"/>
          <w:sz w:val="24"/>
        </w:rPr>
        <w:t xml:space="preserve">que </w:t>
      </w:r>
      <w:r w:rsidRPr="004E6533">
        <w:rPr>
          <w:rFonts w:ascii="Arial" w:hAnsi="Arial" w:cs="Arial"/>
          <w:sz w:val="24"/>
        </w:rPr>
        <w:t>centraran su atención en la gestión de la actividad bancaria, olvidándose de otros negocios que no les son propios.</w:t>
      </w:r>
    </w:p>
    <w:p w:rsidR="00E34563" w:rsidRPr="004E6533" w:rsidRDefault="00E34563" w:rsidP="00E34563">
      <w:pPr>
        <w:pStyle w:val="Prrafodelista"/>
        <w:rPr>
          <w:rFonts w:ascii="Arial" w:hAnsi="Arial" w:cs="Arial"/>
          <w:sz w:val="24"/>
        </w:rPr>
      </w:pPr>
    </w:p>
    <w:p w:rsidR="004E3DD2" w:rsidRPr="004E6533" w:rsidRDefault="00A73817" w:rsidP="004E6533">
      <w:pPr>
        <w:numPr>
          <w:ilvl w:val="0"/>
          <w:numId w:val="28"/>
        </w:numPr>
        <w:spacing w:after="0" w:line="360" w:lineRule="auto"/>
        <w:jc w:val="both"/>
        <w:rPr>
          <w:rFonts w:ascii="Arial" w:hAnsi="Arial" w:cs="Arial"/>
          <w:sz w:val="24"/>
        </w:rPr>
      </w:pPr>
      <w:r w:rsidRPr="004E6533">
        <w:rPr>
          <w:rFonts w:ascii="Arial" w:hAnsi="Arial" w:cs="Arial"/>
          <w:sz w:val="24"/>
        </w:rPr>
        <w:t>A Sareb</w:t>
      </w:r>
      <w:r w:rsidR="00061D6D" w:rsidRPr="004E6533">
        <w:rPr>
          <w:rFonts w:ascii="Arial" w:hAnsi="Arial" w:cs="Arial"/>
          <w:sz w:val="24"/>
        </w:rPr>
        <w:t xml:space="preserve"> se</w:t>
      </w:r>
      <w:r w:rsidR="00E34563" w:rsidRPr="004E6533">
        <w:rPr>
          <w:rFonts w:ascii="Arial" w:hAnsi="Arial" w:cs="Arial"/>
          <w:sz w:val="24"/>
        </w:rPr>
        <w:t xml:space="preserve"> </w:t>
      </w:r>
      <w:r w:rsidR="00617C54" w:rsidRPr="004E6533">
        <w:rPr>
          <w:rFonts w:ascii="Arial" w:hAnsi="Arial" w:cs="Arial"/>
          <w:sz w:val="24"/>
        </w:rPr>
        <w:t xml:space="preserve">le encargó la </w:t>
      </w:r>
      <w:r w:rsidR="00E34563" w:rsidRPr="004E6533">
        <w:rPr>
          <w:rFonts w:ascii="Arial" w:hAnsi="Arial" w:cs="Arial"/>
          <w:sz w:val="24"/>
        </w:rPr>
        <w:t xml:space="preserve">misión </w:t>
      </w:r>
      <w:r w:rsidR="00617C54" w:rsidRPr="004E6533">
        <w:rPr>
          <w:rFonts w:ascii="Arial" w:hAnsi="Arial" w:cs="Arial"/>
          <w:sz w:val="24"/>
        </w:rPr>
        <w:t xml:space="preserve">de </w:t>
      </w:r>
      <w:r w:rsidR="00E34563" w:rsidRPr="004E6533">
        <w:rPr>
          <w:rFonts w:ascii="Arial" w:hAnsi="Arial" w:cs="Arial"/>
          <w:sz w:val="24"/>
        </w:rPr>
        <w:t>gestionar los activos que se le transfirieron</w:t>
      </w:r>
      <w:r w:rsidR="00842EA4" w:rsidRPr="004E6533">
        <w:rPr>
          <w:rFonts w:ascii="Arial" w:hAnsi="Arial" w:cs="Arial"/>
          <w:sz w:val="24"/>
        </w:rPr>
        <w:t xml:space="preserve"> </w:t>
      </w:r>
      <w:r w:rsidR="00E34563" w:rsidRPr="004E6533">
        <w:rPr>
          <w:rFonts w:ascii="Arial" w:hAnsi="Arial" w:cs="Arial"/>
          <w:sz w:val="24"/>
        </w:rPr>
        <w:t>para conseguir venderlos de forma ordenada a medida que el mercado</w:t>
      </w:r>
      <w:r w:rsidR="00842EA4" w:rsidRPr="004E6533">
        <w:rPr>
          <w:rFonts w:ascii="Arial" w:hAnsi="Arial" w:cs="Arial"/>
          <w:sz w:val="24"/>
        </w:rPr>
        <w:t xml:space="preserve"> inmobiliario</w:t>
      </w:r>
      <w:r w:rsidR="00E34563" w:rsidRPr="004E6533">
        <w:rPr>
          <w:rFonts w:ascii="Arial" w:hAnsi="Arial" w:cs="Arial"/>
          <w:sz w:val="24"/>
        </w:rPr>
        <w:t xml:space="preserve"> se recuper</w:t>
      </w:r>
      <w:r w:rsidR="00617C54" w:rsidRPr="004E6533">
        <w:rPr>
          <w:rFonts w:ascii="Arial" w:hAnsi="Arial" w:cs="Arial"/>
          <w:sz w:val="24"/>
        </w:rPr>
        <w:t>ase,</w:t>
      </w:r>
      <w:r w:rsidR="00E34563" w:rsidRPr="004E6533">
        <w:rPr>
          <w:rFonts w:ascii="Arial" w:hAnsi="Arial" w:cs="Arial"/>
          <w:sz w:val="24"/>
        </w:rPr>
        <w:t xml:space="preserve"> </w:t>
      </w:r>
      <w:r w:rsidR="00B26E4B" w:rsidRPr="004E6533">
        <w:rPr>
          <w:rFonts w:ascii="Arial" w:hAnsi="Arial" w:cs="Arial"/>
          <w:sz w:val="24"/>
        </w:rPr>
        <w:t>con</w:t>
      </w:r>
      <w:r w:rsidR="00E34563" w:rsidRPr="004E6533">
        <w:rPr>
          <w:rFonts w:ascii="Arial" w:hAnsi="Arial" w:cs="Arial"/>
          <w:sz w:val="24"/>
        </w:rPr>
        <w:t xml:space="preserve"> un plazo máximo de quince años.</w:t>
      </w:r>
      <w:r w:rsidR="00617C54" w:rsidRPr="004E6533">
        <w:rPr>
          <w:rFonts w:ascii="Arial" w:hAnsi="Arial" w:cs="Arial"/>
          <w:sz w:val="24"/>
        </w:rPr>
        <w:t xml:space="preserve"> </w:t>
      </w:r>
    </w:p>
    <w:p w:rsidR="005E1C8A" w:rsidRPr="004E6533" w:rsidRDefault="005E1C8A" w:rsidP="00D373CF">
      <w:pPr>
        <w:pStyle w:val="Prrafodelista"/>
        <w:rPr>
          <w:rFonts w:ascii="Arial" w:hAnsi="Arial" w:cs="Arial"/>
          <w:sz w:val="24"/>
        </w:rPr>
      </w:pPr>
    </w:p>
    <w:p w:rsidR="00114F45" w:rsidRPr="004E6533" w:rsidRDefault="000A3B88" w:rsidP="004E6533">
      <w:pPr>
        <w:numPr>
          <w:ilvl w:val="0"/>
          <w:numId w:val="28"/>
        </w:numPr>
        <w:spacing w:after="0" w:line="360" w:lineRule="auto"/>
        <w:jc w:val="both"/>
        <w:rPr>
          <w:rFonts w:ascii="Arial" w:hAnsi="Arial" w:cs="Arial"/>
          <w:sz w:val="24"/>
        </w:rPr>
      </w:pPr>
      <w:r w:rsidRPr="004E6533">
        <w:rPr>
          <w:rFonts w:ascii="Arial" w:hAnsi="Arial" w:cs="Arial"/>
          <w:sz w:val="24"/>
        </w:rPr>
        <w:t>Sareb</w:t>
      </w:r>
      <w:r w:rsidR="00617C54" w:rsidRPr="004E6533">
        <w:rPr>
          <w:rFonts w:ascii="Arial" w:hAnsi="Arial" w:cs="Arial"/>
          <w:sz w:val="24"/>
        </w:rPr>
        <w:t xml:space="preserve"> se configuró como</w:t>
      </w:r>
      <w:r w:rsidR="00114F45" w:rsidRPr="004E6533">
        <w:rPr>
          <w:rFonts w:ascii="Arial" w:hAnsi="Arial" w:cs="Arial"/>
          <w:sz w:val="24"/>
        </w:rPr>
        <w:t xml:space="preserve"> una empresa de capital mayoritariamente privado, </w:t>
      </w:r>
      <w:r w:rsidR="00DA4FD6" w:rsidRPr="004E6533">
        <w:rPr>
          <w:rFonts w:ascii="Arial" w:hAnsi="Arial" w:cs="Arial"/>
          <w:sz w:val="24"/>
        </w:rPr>
        <w:t xml:space="preserve">en cuya constitución el </w:t>
      </w:r>
      <w:r w:rsidR="00114F45" w:rsidRPr="004E6533">
        <w:rPr>
          <w:rFonts w:ascii="Arial" w:hAnsi="Arial" w:cs="Arial"/>
          <w:sz w:val="24"/>
        </w:rPr>
        <w:t xml:space="preserve">FROB </w:t>
      </w:r>
      <w:r w:rsidR="00DA4FD6" w:rsidRPr="004E6533">
        <w:rPr>
          <w:rFonts w:ascii="Arial" w:hAnsi="Arial" w:cs="Arial"/>
          <w:sz w:val="24"/>
        </w:rPr>
        <w:t xml:space="preserve">suscribió </w:t>
      </w:r>
      <w:r w:rsidR="00114F45" w:rsidRPr="004E6533">
        <w:rPr>
          <w:rFonts w:ascii="Arial" w:hAnsi="Arial" w:cs="Arial"/>
          <w:sz w:val="24"/>
        </w:rPr>
        <w:t>540 millones de euros</w:t>
      </w:r>
      <w:r w:rsidR="00DA4FD6" w:rsidRPr="004E6533">
        <w:rPr>
          <w:rFonts w:ascii="Arial" w:hAnsi="Arial" w:cs="Arial"/>
          <w:sz w:val="24"/>
        </w:rPr>
        <w:t xml:space="preserve"> de capital y 1.652 millones </w:t>
      </w:r>
      <w:r w:rsidR="00521E5D" w:rsidRPr="004E6533">
        <w:rPr>
          <w:rFonts w:ascii="Arial" w:hAnsi="Arial" w:cs="Arial"/>
          <w:sz w:val="24"/>
        </w:rPr>
        <w:t xml:space="preserve">en </w:t>
      </w:r>
      <w:r w:rsidR="00DA4FD6" w:rsidRPr="004E6533">
        <w:rPr>
          <w:rFonts w:ascii="Arial" w:hAnsi="Arial" w:cs="Arial"/>
          <w:sz w:val="24"/>
        </w:rPr>
        <w:t xml:space="preserve">obligaciones subordinadas. En total, </w:t>
      </w:r>
      <w:r w:rsidR="00114F45" w:rsidRPr="004E6533">
        <w:rPr>
          <w:rFonts w:ascii="Arial" w:hAnsi="Arial" w:cs="Arial"/>
          <w:sz w:val="24"/>
        </w:rPr>
        <w:t xml:space="preserve">2.192 millones </w:t>
      </w:r>
      <w:r w:rsidR="00DA4FD6" w:rsidRPr="004E6533">
        <w:rPr>
          <w:rFonts w:ascii="Arial" w:hAnsi="Arial" w:cs="Arial"/>
          <w:sz w:val="24"/>
        </w:rPr>
        <w:t>de</w:t>
      </w:r>
      <w:r w:rsidR="00617C54" w:rsidRPr="004E6533">
        <w:rPr>
          <w:rFonts w:ascii="Arial" w:hAnsi="Arial" w:cs="Arial"/>
          <w:sz w:val="24"/>
        </w:rPr>
        <w:t xml:space="preserve"> </w:t>
      </w:r>
      <w:r w:rsidR="00DA4FD6" w:rsidRPr="004E6533">
        <w:rPr>
          <w:rFonts w:ascii="Arial" w:hAnsi="Arial" w:cs="Arial"/>
          <w:sz w:val="24"/>
        </w:rPr>
        <w:t>aportación.</w:t>
      </w:r>
    </w:p>
    <w:p w:rsidR="00114F45" w:rsidRPr="004E6533" w:rsidRDefault="00114F45" w:rsidP="00114F45">
      <w:pPr>
        <w:pStyle w:val="Prrafodelista"/>
        <w:rPr>
          <w:rFonts w:ascii="Arial" w:hAnsi="Arial" w:cs="Arial"/>
          <w:sz w:val="24"/>
        </w:rPr>
      </w:pPr>
    </w:p>
    <w:p w:rsidR="00516690" w:rsidRPr="004E6533" w:rsidRDefault="00114F45" w:rsidP="004E6533">
      <w:pPr>
        <w:numPr>
          <w:ilvl w:val="0"/>
          <w:numId w:val="28"/>
        </w:numPr>
        <w:spacing w:after="0" w:line="360" w:lineRule="auto"/>
        <w:jc w:val="both"/>
        <w:rPr>
          <w:rFonts w:ascii="Arial" w:hAnsi="Arial" w:cs="Arial"/>
          <w:sz w:val="24"/>
        </w:rPr>
      </w:pPr>
      <w:r w:rsidRPr="004E6533">
        <w:rPr>
          <w:rFonts w:ascii="Arial" w:hAnsi="Arial" w:cs="Arial"/>
          <w:sz w:val="24"/>
        </w:rPr>
        <w:t>En el momento de su</w:t>
      </w:r>
      <w:r w:rsidR="00B26E4B" w:rsidRPr="004E6533">
        <w:rPr>
          <w:rFonts w:ascii="Arial" w:hAnsi="Arial" w:cs="Arial"/>
          <w:sz w:val="24"/>
        </w:rPr>
        <w:t xml:space="preserve"> creación</w:t>
      </w:r>
      <w:r w:rsidRPr="004E6533">
        <w:rPr>
          <w:rFonts w:ascii="Arial" w:hAnsi="Arial" w:cs="Arial"/>
          <w:sz w:val="24"/>
        </w:rPr>
        <w:t>, las entidades que recibieron ayuda</w:t>
      </w:r>
      <w:r w:rsidR="00B26E4B" w:rsidRPr="004E6533">
        <w:rPr>
          <w:rFonts w:ascii="Arial" w:hAnsi="Arial" w:cs="Arial"/>
          <w:sz w:val="24"/>
        </w:rPr>
        <w:t xml:space="preserve"> le</w:t>
      </w:r>
      <w:r w:rsidRPr="004E6533">
        <w:rPr>
          <w:rFonts w:ascii="Arial" w:hAnsi="Arial" w:cs="Arial"/>
          <w:sz w:val="24"/>
        </w:rPr>
        <w:t xml:space="preserve"> traspasaron unos 200.000 activos dañados </w:t>
      </w:r>
      <w:r w:rsidR="00D373CF" w:rsidRPr="004E6533">
        <w:rPr>
          <w:rFonts w:ascii="Arial" w:hAnsi="Arial" w:cs="Arial"/>
          <w:sz w:val="24"/>
        </w:rPr>
        <w:t>--</w:t>
      </w:r>
      <w:r w:rsidR="004E3DD2" w:rsidRPr="004E6533">
        <w:rPr>
          <w:rFonts w:ascii="Arial" w:hAnsi="Arial" w:cs="Arial"/>
          <w:sz w:val="24"/>
        </w:rPr>
        <w:t xml:space="preserve">el </w:t>
      </w:r>
      <w:r w:rsidR="00C818DD" w:rsidRPr="004E6533">
        <w:rPr>
          <w:rFonts w:ascii="Arial" w:hAnsi="Arial" w:cs="Arial"/>
          <w:sz w:val="24"/>
        </w:rPr>
        <w:t>80%</w:t>
      </w:r>
      <w:r w:rsidRPr="004E6533">
        <w:rPr>
          <w:rFonts w:ascii="Arial" w:hAnsi="Arial" w:cs="Arial"/>
          <w:sz w:val="24"/>
        </w:rPr>
        <w:t xml:space="preserve"> de ellos </w:t>
      </w:r>
      <w:r w:rsidR="00991EDE">
        <w:rPr>
          <w:rFonts w:ascii="Arial" w:hAnsi="Arial" w:cs="Arial"/>
          <w:sz w:val="24"/>
        </w:rPr>
        <w:t>de naturaleza financiera</w:t>
      </w:r>
      <w:r w:rsidRPr="004E6533">
        <w:rPr>
          <w:rFonts w:ascii="Arial" w:hAnsi="Arial" w:cs="Arial"/>
          <w:sz w:val="24"/>
        </w:rPr>
        <w:t xml:space="preserve">-- </w:t>
      </w:r>
      <w:r w:rsidR="00516690" w:rsidRPr="004E6533">
        <w:rPr>
          <w:rFonts w:ascii="Arial" w:hAnsi="Arial" w:cs="Arial"/>
          <w:sz w:val="24"/>
        </w:rPr>
        <w:t xml:space="preserve">con un valor </w:t>
      </w:r>
      <w:r w:rsidR="00556B04" w:rsidRPr="004E6533">
        <w:rPr>
          <w:rFonts w:ascii="Arial" w:hAnsi="Arial" w:cs="Arial"/>
          <w:sz w:val="24"/>
        </w:rPr>
        <w:t>bruto contable</w:t>
      </w:r>
      <w:r w:rsidR="00516690" w:rsidRPr="004E6533">
        <w:rPr>
          <w:rFonts w:ascii="Arial" w:hAnsi="Arial" w:cs="Arial"/>
          <w:sz w:val="24"/>
        </w:rPr>
        <w:t xml:space="preserve"> de 107.000 millones de euros.</w:t>
      </w:r>
    </w:p>
    <w:p w:rsidR="00516690" w:rsidRPr="004E6533" w:rsidRDefault="00516690" w:rsidP="004C201E">
      <w:pPr>
        <w:pStyle w:val="Prrafodelista"/>
        <w:rPr>
          <w:rFonts w:ascii="Arial" w:hAnsi="Arial" w:cs="Arial"/>
          <w:sz w:val="24"/>
        </w:rPr>
      </w:pPr>
    </w:p>
    <w:p w:rsidR="00C818DD" w:rsidRPr="004E6533" w:rsidRDefault="00516690"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Sin embargo, </w:t>
      </w:r>
      <w:r w:rsidR="002C6665" w:rsidRPr="004E6533">
        <w:rPr>
          <w:rFonts w:ascii="Arial" w:hAnsi="Arial" w:cs="Arial"/>
          <w:sz w:val="24"/>
        </w:rPr>
        <w:t xml:space="preserve">el precio final abonado por </w:t>
      </w:r>
      <w:r w:rsidRPr="004E6533">
        <w:rPr>
          <w:rFonts w:ascii="Arial" w:hAnsi="Arial" w:cs="Arial"/>
          <w:sz w:val="24"/>
        </w:rPr>
        <w:t xml:space="preserve">Sareb fue de </w:t>
      </w:r>
      <w:r w:rsidR="00114F45" w:rsidRPr="004E6533">
        <w:rPr>
          <w:rFonts w:ascii="Arial" w:hAnsi="Arial" w:cs="Arial"/>
          <w:sz w:val="24"/>
        </w:rPr>
        <w:t>50.781 millones de euros</w:t>
      </w:r>
      <w:r w:rsidRPr="004E6533">
        <w:rPr>
          <w:rFonts w:ascii="Arial" w:hAnsi="Arial" w:cs="Arial"/>
          <w:sz w:val="24"/>
        </w:rPr>
        <w:t>, prácticamente la mitad, tras fijar el Banco de España un descuento de un 50% aproximadamente.</w:t>
      </w:r>
    </w:p>
    <w:p w:rsidR="00B90A12" w:rsidRPr="004E6533" w:rsidRDefault="00B90A12" w:rsidP="00D373CF">
      <w:pPr>
        <w:pStyle w:val="Prrafodelista"/>
        <w:rPr>
          <w:rFonts w:ascii="Arial" w:hAnsi="Arial" w:cs="Arial"/>
          <w:sz w:val="24"/>
        </w:rPr>
      </w:pPr>
    </w:p>
    <w:p w:rsidR="00A0540F" w:rsidRPr="004E6533" w:rsidRDefault="00B90A1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Como contrapartida, las entidades recibieron bonos emitidos por </w:t>
      </w:r>
      <w:r w:rsidR="000A3B88" w:rsidRPr="004E6533">
        <w:rPr>
          <w:rFonts w:ascii="Arial" w:hAnsi="Arial" w:cs="Arial"/>
          <w:sz w:val="24"/>
        </w:rPr>
        <w:t>Sareb</w:t>
      </w:r>
      <w:r w:rsidRPr="004E6533">
        <w:rPr>
          <w:rFonts w:ascii="Arial" w:hAnsi="Arial" w:cs="Arial"/>
          <w:sz w:val="24"/>
        </w:rPr>
        <w:t>, con garantía del Estado, y que fueron, desde el primer momento</w:t>
      </w:r>
      <w:r w:rsidR="009D3D29" w:rsidRPr="004E6533">
        <w:rPr>
          <w:rFonts w:ascii="Arial" w:hAnsi="Arial" w:cs="Arial"/>
          <w:sz w:val="24"/>
        </w:rPr>
        <w:t>,</w:t>
      </w:r>
      <w:r w:rsidRPr="004E6533">
        <w:rPr>
          <w:rFonts w:ascii="Arial" w:hAnsi="Arial" w:cs="Arial"/>
          <w:sz w:val="24"/>
        </w:rPr>
        <w:t xml:space="preserve"> desconta</w:t>
      </w:r>
      <w:r w:rsidR="009D3D29" w:rsidRPr="004E6533">
        <w:rPr>
          <w:rFonts w:ascii="Arial" w:hAnsi="Arial" w:cs="Arial"/>
          <w:sz w:val="24"/>
        </w:rPr>
        <w:t>ble</w:t>
      </w:r>
      <w:r w:rsidR="00BB3031" w:rsidRPr="004E6533">
        <w:rPr>
          <w:rFonts w:ascii="Arial" w:hAnsi="Arial" w:cs="Arial"/>
          <w:sz w:val="24"/>
        </w:rPr>
        <w:t>s ante el Banco Central Europeo.</w:t>
      </w:r>
      <w:r w:rsidR="009D3D29" w:rsidRPr="004E6533">
        <w:rPr>
          <w:rFonts w:ascii="Arial" w:hAnsi="Arial" w:cs="Arial"/>
          <w:sz w:val="24"/>
        </w:rPr>
        <w:t xml:space="preserve"> </w:t>
      </w:r>
      <w:r w:rsidR="00BB3031" w:rsidRPr="004E6533">
        <w:rPr>
          <w:rFonts w:ascii="Arial" w:hAnsi="Arial" w:cs="Arial"/>
          <w:sz w:val="24"/>
        </w:rPr>
        <w:t>E</w:t>
      </w:r>
      <w:r w:rsidR="009D3D29" w:rsidRPr="004E6533">
        <w:rPr>
          <w:rFonts w:ascii="Arial" w:hAnsi="Arial" w:cs="Arial"/>
          <w:sz w:val="24"/>
        </w:rPr>
        <w:t>s decir,</w:t>
      </w:r>
      <w:r w:rsidR="00BB3031" w:rsidRPr="004E6533">
        <w:rPr>
          <w:rFonts w:ascii="Arial" w:hAnsi="Arial" w:cs="Arial"/>
          <w:sz w:val="24"/>
        </w:rPr>
        <w:t xml:space="preserve"> que</w:t>
      </w:r>
      <w:r w:rsidR="009D3D29" w:rsidRPr="004E6533">
        <w:rPr>
          <w:rFonts w:ascii="Arial" w:hAnsi="Arial" w:cs="Arial"/>
          <w:sz w:val="24"/>
        </w:rPr>
        <w:t xml:space="preserve"> las entidades </w:t>
      </w:r>
      <w:r w:rsidR="00191847" w:rsidRPr="004E6533">
        <w:rPr>
          <w:rFonts w:ascii="Arial" w:hAnsi="Arial" w:cs="Arial"/>
          <w:sz w:val="24"/>
        </w:rPr>
        <w:t xml:space="preserve">han podido </w:t>
      </w:r>
      <w:r w:rsidR="009D3D29" w:rsidRPr="004E6533">
        <w:rPr>
          <w:rFonts w:ascii="Arial" w:hAnsi="Arial" w:cs="Arial"/>
          <w:sz w:val="24"/>
        </w:rPr>
        <w:t>usar esos bonos</w:t>
      </w:r>
      <w:r w:rsidRPr="004E6533">
        <w:rPr>
          <w:rFonts w:ascii="Arial" w:hAnsi="Arial" w:cs="Arial"/>
          <w:sz w:val="24"/>
        </w:rPr>
        <w:t xml:space="preserve"> como garantía para obtener financiación del </w:t>
      </w:r>
      <w:r w:rsidR="009D3D29" w:rsidRPr="004E6533">
        <w:rPr>
          <w:rFonts w:ascii="Arial" w:hAnsi="Arial" w:cs="Arial"/>
          <w:sz w:val="24"/>
        </w:rPr>
        <w:t>BCE</w:t>
      </w:r>
      <w:r w:rsidRPr="004E6533">
        <w:rPr>
          <w:rFonts w:ascii="Arial" w:hAnsi="Arial" w:cs="Arial"/>
          <w:sz w:val="24"/>
        </w:rPr>
        <w:t>.</w:t>
      </w:r>
    </w:p>
    <w:p w:rsidR="00114F45" w:rsidRPr="004E6533" w:rsidRDefault="00114F45" w:rsidP="00114F45">
      <w:pPr>
        <w:pStyle w:val="Prrafodelista"/>
        <w:rPr>
          <w:rFonts w:ascii="Arial" w:hAnsi="Arial" w:cs="Arial"/>
          <w:sz w:val="24"/>
        </w:rPr>
      </w:pPr>
    </w:p>
    <w:p w:rsidR="00114F45" w:rsidRPr="004E6533" w:rsidRDefault="009D3D29" w:rsidP="004E6533">
      <w:pPr>
        <w:numPr>
          <w:ilvl w:val="0"/>
          <w:numId w:val="28"/>
        </w:numPr>
        <w:spacing w:after="0" w:line="360" w:lineRule="auto"/>
        <w:jc w:val="both"/>
        <w:rPr>
          <w:rFonts w:ascii="Arial" w:hAnsi="Arial" w:cs="Arial"/>
          <w:sz w:val="24"/>
        </w:rPr>
      </w:pPr>
      <w:r w:rsidRPr="004E6533">
        <w:rPr>
          <w:rFonts w:ascii="Arial" w:hAnsi="Arial" w:cs="Arial"/>
          <w:sz w:val="24"/>
        </w:rPr>
        <w:t>En cuanto a la ev</w:t>
      </w:r>
      <w:r w:rsidR="002C6665" w:rsidRPr="004E6533">
        <w:rPr>
          <w:rFonts w:ascii="Arial" w:hAnsi="Arial" w:cs="Arial"/>
          <w:sz w:val="24"/>
        </w:rPr>
        <w:t>olución de</w:t>
      </w:r>
      <w:r w:rsidRPr="004E6533">
        <w:rPr>
          <w:rFonts w:ascii="Arial" w:hAnsi="Arial" w:cs="Arial"/>
          <w:sz w:val="24"/>
        </w:rPr>
        <w:t xml:space="preserve"> </w:t>
      </w:r>
      <w:r w:rsidR="000A3B88" w:rsidRPr="004E6533">
        <w:rPr>
          <w:rFonts w:ascii="Arial" w:hAnsi="Arial" w:cs="Arial"/>
          <w:sz w:val="24"/>
        </w:rPr>
        <w:t>Sareb</w:t>
      </w:r>
      <w:r w:rsidRPr="004E6533">
        <w:rPr>
          <w:rFonts w:ascii="Arial" w:hAnsi="Arial" w:cs="Arial"/>
          <w:sz w:val="24"/>
        </w:rPr>
        <w:t>, a</w:t>
      </w:r>
      <w:r w:rsidR="00114F45" w:rsidRPr="004E6533">
        <w:rPr>
          <w:rFonts w:ascii="Arial" w:hAnsi="Arial" w:cs="Arial"/>
          <w:sz w:val="24"/>
        </w:rPr>
        <w:t xml:space="preserve"> finales del primer semestre de 2017 contaba con activos por valor de casi 39.000 millones de euros, tras haberse desprendido en los cuatro años </w:t>
      </w:r>
      <w:r w:rsidR="00DA4FD6" w:rsidRPr="004E6533">
        <w:rPr>
          <w:rFonts w:ascii="Arial" w:hAnsi="Arial" w:cs="Arial"/>
          <w:sz w:val="24"/>
        </w:rPr>
        <w:t xml:space="preserve">y medio </w:t>
      </w:r>
      <w:r w:rsidR="00114F45" w:rsidRPr="004E6533">
        <w:rPr>
          <w:rFonts w:ascii="Arial" w:hAnsi="Arial" w:cs="Arial"/>
          <w:sz w:val="24"/>
        </w:rPr>
        <w:t>que lleva en funcionamiento de más de 11.800 millones de euros, el 23% de su cartera.</w:t>
      </w:r>
    </w:p>
    <w:p w:rsidR="00DA4FD6" w:rsidRPr="004E6533" w:rsidRDefault="00DA4FD6" w:rsidP="00D373CF">
      <w:pPr>
        <w:pStyle w:val="Prrafodelista"/>
        <w:rPr>
          <w:rFonts w:ascii="Arial" w:hAnsi="Arial" w:cs="Arial"/>
          <w:sz w:val="24"/>
        </w:rPr>
      </w:pPr>
    </w:p>
    <w:p w:rsidR="00D373CF" w:rsidRPr="004E6533" w:rsidRDefault="00DA4FD6" w:rsidP="004E6533">
      <w:pPr>
        <w:numPr>
          <w:ilvl w:val="0"/>
          <w:numId w:val="28"/>
        </w:numPr>
        <w:spacing w:after="0" w:line="360" w:lineRule="auto"/>
        <w:jc w:val="both"/>
        <w:rPr>
          <w:rFonts w:ascii="Arial" w:eastAsia="Times New Roman" w:hAnsi="Arial" w:cs="Arial"/>
          <w:sz w:val="24"/>
          <w:szCs w:val="24"/>
          <w:lang w:eastAsia="es-ES"/>
        </w:rPr>
      </w:pPr>
      <w:r w:rsidRPr="004E6533">
        <w:rPr>
          <w:rFonts w:ascii="Arial" w:hAnsi="Arial" w:cs="Arial"/>
          <w:sz w:val="24"/>
        </w:rPr>
        <w:t>Este proceso de desinversión de a</w:t>
      </w:r>
      <w:r w:rsidR="002C6665" w:rsidRPr="004E6533">
        <w:rPr>
          <w:rFonts w:ascii="Arial" w:hAnsi="Arial" w:cs="Arial"/>
          <w:sz w:val="24"/>
        </w:rPr>
        <w:t>ctivos en el que está inmersa</w:t>
      </w:r>
      <w:r w:rsidRPr="004E6533">
        <w:rPr>
          <w:rFonts w:ascii="Arial" w:hAnsi="Arial" w:cs="Arial"/>
          <w:sz w:val="24"/>
        </w:rPr>
        <w:t xml:space="preserve"> Sareb está permitiéndole pagar la deuda avalada por el Estado, que es</w:t>
      </w:r>
      <w:r w:rsidR="00B26E4B" w:rsidRPr="004E6533">
        <w:rPr>
          <w:rFonts w:ascii="Arial" w:hAnsi="Arial" w:cs="Arial"/>
          <w:sz w:val="24"/>
        </w:rPr>
        <w:t xml:space="preserve"> uno de sus principales </w:t>
      </w:r>
      <w:r w:rsidR="00991EDE">
        <w:rPr>
          <w:rFonts w:ascii="Arial" w:hAnsi="Arial" w:cs="Arial"/>
          <w:sz w:val="24"/>
        </w:rPr>
        <w:t>objetivos</w:t>
      </w:r>
      <w:r w:rsidRPr="004E6533">
        <w:rPr>
          <w:rFonts w:ascii="Arial" w:hAnsi="Arial" w:cs="Arial"/>
          <w:sz w:val="24"/>
        </w:rPr>
        <w:t>.</w:t>
      </w:r>
      <w:r w:rsidR="006621AC" w:rsidRPr="004E6533">
        <w:rPr>
          <w:rFonts w:ascii="Arial" w:hAnsi="Arial" w:cs="Arial"/>
          <w:sz w:val="24"/>
        </w:rPr>
        <w:t xml:space="preserve"> </w:t>
      </w:r>
    </w:p>
    <w:p w:rsidR="00D373CF" w:rsidRPr="004E6533" w:rsidRDefault="00D373CF" w:rsidP="00D373CF">
      <w:pPr>
        <w:pStyle w:val="Prrafodelista"/>
        <w:rPr>
          <w:rFonts w:ascii="Arial" w:hAnsi="Arial" w:cs="Arial"/>
          <w:sz w:val="24"/>
        </w:rPr>
      </w:pPr>
    </w:p>
    <w:p w:rsidR="004E6533" w:rsidRPr="004E6533" w:rsidRDefault="00DA4FD6" w:rsidP="004E6533">
      <w:pPr>
        <w:numPr>
          <w:ilvl w:val="0"/>
          <w:numId w:val="28"/>
        </w:numPr>
        <w:spacing w:after="0" w:line="360" w:lineRule="auto"/>
        <w:jc w:val="both"/>
        <w:rPr>
          <w:rFonts w:ascii="Arial" w:hAnsi="Arial" w:cs="Arial"/>
          <w:sz w:val="24"/>
        </w:rPr>
      </w:pPr>
      <w:r w:rsidRPr="004E6533">
        <w:rPr>
          <w:rFonts w:ascii="Arial" w:hAnsi="Arial" w:cs="Arial"/>
          <w:sz w:val="24"/>
        </w:rPr>
        <w:t>De hecho, frente a los 50.781 millones de euros de deuda avalada por el Estado</w:t>
      </w:r>
      <w:r w:rsidR="00B26E4B" w:rsidRPr="004E6533">
        <w:rPr>
          <w:rFonts w:ascii="Arial" w:hAnsi="Arial" w:cs="Arial"/>
          <w:sz w:val="24"/>
        </w:rPr>
        <w:t xml:space="preserve"> inicialmente</w:t>
      </w:r>
      <w:r w:rsidRPr="004E6533">
        <w:rPr>
          <w:rFonts w:ascii="Arial" w:hAnsi="Arial" w:cs="Arial"/>
          <w:sz w:val="24"/>
        </w:rPr>
        <w:t>, la deuda viva se había reducido hasta los 41.000 millones de euros</w:t>
      </w:r>
      <w:r w:rsidR="00D373CF" w:rsidRPr="004E6533">
        <w:rPr>
          <w:rFonts w:ascii="Arial" w:hAnsi="Arial" w:cs="Arial"/>
          <w:sz w:val="24"/>
        </w:rPr>
        <w:t xml:space="preserve"> a cierre de 2016</w:t>
      </w:r>
      <w:r w:rsidRPr="004E6533">
        <w:rPr>
          <w:rFonts w:ascii="Arial" w:hAnsi="Arial" w:cs="Arial"/>
          <w:sz w:val="24"/>
        </w:rPr>
        <w:t xml:space="preserve">. </w:t>
      </w:r>
    </w:p>
    <w:p w:rsidR="004E6533" w:rsidRPr="004E6533" w:rsidRDefault="004E6533" w:rsidP="004E6533">
      <w:pPr>
        <w:spacing w:after="0" w:line="360" w:lineRule="auto"/>
        <w:ind w:left="284"/>
        <w:jc w:val="both"/>
        <w:rPr>
          <w:rFonts w:ascii="Arial" w:hAnsi="Arial" w:cs="Arial"/>
          <w:sz w:val="24"/>
        </w:rPr>
      </w:pPr>
    </w:p>
    <w:p w:rsidR="00BA78EE" w:rsidRPr="004E6533" w:rsidRDefault="004E6533" w:rsidP="004E6533">
      <w:pPr>
        <w:numPr>
          <w:ilvl w:val="0"/>
          <w:numId w:val="28"/>
        </w:numPr>
        <w:spacing w:after="0" w:line="360" w:lineRule="auto"/>
        <w:jc w:val="both"/>
        <w:rPr>
          <w:rFonts w:ascii="Arial" w:hAnsi="Arial" w:cs="Arial"/>
          <w:sz w:val="24"/>
        </w:rPr>
      </w:pPr>
      <w:r w:rsidRPr="004E6533">
        <w:rPr>
          <w:rFonts w:ascii="Arial" w:hAnsi="Arial" w:cs="Arial"/>
          <w:sz w:val="24"/>
        </w:rPr>
        <w:t>M</w:t>
      </w:r>
      <w:r w:rsidR="00BA78EE" w:rsidRPr="004E6533">
        <w:rPr>
          <w:rFonts w:ascii="Arial" w:hAnsi="Arial" w:cs="Arial"/>
          <w:sz w:val="24"/>
        </w:rPr>
        <w:t xml:space="preserve">ientras sacábamos adelante las medidas de reestructuración </w:t>
      </w:r>
      <w:r w:rsidR="00F9349E" w:rsidRPr="004E6533">
        <w:rPr>
          <w:rFonts w:ascii="Arial" w:hAnsi="Arial" w:cs="Arial"/>
          <w:sz w:val="24"/>
        </w:rPr>
        <w:t>financiera</w:t>
      </w:r>
      <w:r w:rsidR="00103A9F" w:rsidRPr="004E6533">
        <w:rPr>
          <w:rFonts w:ascii="Arial" w:hAnsi="Arial" w:cs="Arial"/>
          <w:sz w:val="24"/>
        </w:rPr>
        <w:t>,</w:t>
      </w:r>
      <w:r w:rsidR="00BA78EE" w:rsidRPr="004E6533">
        <w:rPr>
          <w:rFonts w:ascii="Arial" w:hAnsi="Arial" w:cs="Arial"/>
          <w:sz w:val="24"/>
        </w:rPr>
        <w:t xml:space="preserve"> también adoptamos otra serie de reformas que resultaron cruciales para recuperar la credibilidad del sector.</w:t>
      </w:r>
    </w:p>
    <w:p w:rsidR="00BA78EE" w:rsidRPr="004E6533" w:rsidRDefault="00BA78EE" w:rsidP="00A219C7">
      <w:pPr>
        <w:pStyle w:val="Prrafodelista"/>
        <w:rPr>
          <w:rFonts w:ascii="Arial" w:hAnsi="Arial" w:cs="Arial"/>
          <w:sz w:val="24"/>
        </w:rPr>
      </w:pPr>
    </w:p>
    <w:p w:rsidR="00BA78EE" w:rsidRPr="004E6533" w:rsidRDefault="002C6665"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S</w:t>
      </w:r>
      <w:r w:rsidR="00CE4DE0" w:rsidRPr="004E6533">
        <w:rPr>
          <w:rFonts w:ascii="Arial" w:hAnsi="Arial" w:cs="Arial"/>
          <w:sz w:val="24"/>
        </w:rPr>
        <w:t>e cambiaron</w:t>
      </w:r>
      <w:r w:rsidR="00BA78EE" w:rsidRPr="004E6533">
        <w:rPr>
          <w:rFonts w:ascii="Arial" w:hAnsi="Arial" w:cs="Arial"/>
          <w:sz w:val="24"/>
        </w:rPr>
        <w:t xml:space="preserve"> los gestores y equipos de administración de las entidades nacionalizadas, que habían demostrado en muchos casos muy poca profesionalidad </w:t>
      </w:r>
      <w:r w:rsidR="00F9349E" w:rsidRPr="004E6533">
        <w:rPr>
          <w:rFonts w:ascii="Arial" w:hAnsi="Arial" w:cs="Arial"/>
          <w:sz w:val="24"/>
        </w:rPr>
        <w:t>en su trabajo</w:t>
      </w:r>
      <w:r w:rsidR="00BA78EE" w:rsidRPr="004E6533">
        <w:rPr>
          <w:rFonts w:ascii="Arial" w:hAnsi="Arial" w:cs="Arial"/>
          <w:sz w:val="24"/>
        </w:rPr>
        <w:t>.</w:t>
      </w:r>
    </w:p>
    <w:p w:rsidR="00BA78EE" w:rsidRPr="004E6533" w:rsidRDefault="00BA78EE" w:rsidP="00055382">
      <w:pPr>
        <w:pStyle w:val="Prrafodelista"/>
        <w:rPr>
          <w:rFonts w:ascii="Arial" w:hAnsi="Arial" w:cs="Arial"/>
          <w:sz w:val="24"/>
        </w:rPr>
      </w:pPr>
    </w:p>
    <w:p w:rsidR="00BA78EE" w:rsidRPr="004E6533" w:rsidRDefault="00DE46C8"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También</w:t>
      </w:r>
      <w:r w:rsidR="00BA78EE" w:rsidRPr="004E6533">
        <w:rPr>
          <w:rFonts w:ascii="Arial" w:hAnsi="Arial" w:cs="Arial"/>
          <w:sz w:val="24"/>
        </w:rPr>
        <w:t xml:space="preserve"> </w:t>
      </w:r>
      <w:r w:rsidR="00C5765C" w:rsidRPr="004E6533">
        <w:rPr>
          <w:rFonts w:ascii="Arial" w:hAnsi="Arial" w:cs="Arial"/>
          <w:sz w:val="24"/>
        </w:rPr>
        <w:t>limitamos, ya en febrero de 2012,</w:t>
      </w:r>
      <w:r w:rsidR="00BA78EE" w:rsidRPr="004E6533">
        <w:rPr>
          <w:rFonts w:ascii="Arial" w:hAnsi="Arial" w:cs="Arial"/>
          <w:sz w:val="24"/>
        </w:rPr>
        <w:t xml:space="preserve"> la</w:t>
      </w:r>
      <w:r w:rsidR="002C6665" w:rsidRPr="004E6533">
        <w:rPr>
          <w:rFonts w:ascii="Arial" w:hAnsi="Arial" w:cs="Arial"/>
          <w:sz w:val="24"/>
        </w:rPr>
        <w:t xml:space="preserve">s retribuciones </w:t>
      </w:r>
      <w:r w:rsidR="00BA78EE" w:rsidRPr="004E6533">
        <w:rPr>
          <w:rFonts w:ascii="Arial" w:hAnsi="Arial" w:cs="Arial"/>
          <w:sz w:val="24"/>
        </w:rPr>
        <w:t>de l</w:t>
      </w:r>
      <w:r w:rsidR="00F9349E" w:rsidRPr="004E6533">
        <w:rPr>
          <w:rFonts w:ascii="Arial" w:hAnsi="Arial" w:cs="Arial"/>
          <w:sz w:val="24"/>
        </w:rPr>
        <w:t>os ejecutivos y consejeros de la</w:t>
      </w:r>
      <w:r w:rsidR="00BA78EE" w:rsidRPr="004E6533">
        <w:rPr>
          <w:rFonts w:ascii="Arial" w:hAnsi="Arial" w:cs="Arial"/>
          <w:sz w:val="24"/>
        </w:rPr>
        <w:t xml:space="preserve">s </w:t>
      </w:r>
      <w:r w:rsidR="00F9349E" w:rsidRPr="004E6533">
        <w:rPr>
          <w:rFonts w:ascii="Arial" w:hAnsi="Arial" w:cs="Arial"/>
          <w:sz w:val="24"/>
        </w:rPr>
        <w:t xml:space="preserve">entidades </w:t>
      </w:r>
      <w:r w:rsidR="00BA78EE" w:rsidRPr="004E6533">
        <w:rPr>
          <w:rFonts w:ascii="Arial" w:hAnsi="Arial" w:cs="Arial"/>
          <w:sz w:val="24"/>
        </w:rPr>
        <w:t xml:space="preserve">con ayudas públicas, así como sus indemnizaciones, </w:t>
      </w:r>
      <w:r w:rsidR="00A219C7" w:rsidRPr="004E6533">
        <w:rPr>
          <w:rFonts w:ascii="Arial" w:hAnsi="Arial" w:cs="Arial"/>
          <w:sz w:val="24"/>
        </w:rPr>
        <w:t>a veces</w:t>
      </w:r>
      <w:r w:rsidR="00BA78EE" w:rsidRPr="004E6533">
        <w:rPr>
          <w:rFonts w:ascii="Arial" w:hAnsi="Arial" w:cs="Arial"/>
          <w:sz w:val="24"/>
        </w:rPr>
        <w:t xml:space="preserve"> millonarias y que se habían estado pagando incluso mientras </w:t>
      </w:r>
      <w:r w:rsidR="00BB3031" w:rsidRPr="004E6533">
        <w:rPr>
          <w:rFonts w:ascii="Arial" w:hAnsi="Arial" w:cs="Arial"/>
          <w:sz w:val="24"/>
        </w:rPr>
        <w:t xml:space="preserve">dichas entidades </w:t>
      </w:r>
      <w:r w:rsidR="00BA78EE" w:rsidRPr="004E6533">
        <w:rPr>
          <w:rFonts w:ascii="Arial" w:hAnsi="Arial" w:cs="Arial"/>
          <w:sz w:val="24"/>
        </w:rPr>
        <w:t>tenían que ser rescatadas.</w:t>
      </w:r>
    </w:p>
    <w:p w:rsidR="001233A1" w:rsidRPr="004E6533" w:rsidRDefault="001233A1" w:rsidP="004C201E">
      <w:pPr>
        <w:pStyle w:val="Prrafodelista"/>
        <w:rPr>
          <w:rFonts w:ascii="Arial" w:hAnsi="Arial" w:cs="Arial"/>
          <w:sz w:val="24"/>
        </w:rPr>
      </w:pPr>
    </w:p>
    <w:p w:rsidR="001233A1" w:rsidRPr="004E6533" w:rsidRDefault="001233A1"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Esto, en algunos casos, supuso reducciones salariales de hasta el 80%.</w:t>
      </w:r>
    </w:p>
    <w:p w:rsidR="00F9349E" w:rsidRPr="004E6533" w:rsidRDefault="00F9349E" w:rsidP="00F9349E">
      <w:pPr>
        <w:pStyle w:val="Prrafodelista"/>
        <w:rPr>
          <w:rFonts w:ascii="Arial" w:hAnsi="Arial" w:cs="Arial"/>
          <w:sz w:val="24"/>
        </w:rPr>
      </w:pPr>
    </w:p>
    <w:p w:rsidR="00BA78EE" w:rsidRPr="004E6533" w:rsidRDefault="00F9349E"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Por otra parte,</w:t>
      </w:r>
      <w:r w:rsidR="0077767A" w:rsidRPr="004E6533">
        <w:rPr>
          <w:rFonts w:ascii="Arial" w:hAnsi="Arial" w:cs="Arial"/>
          <w:sz w:val="24"/>
        </w:rPr>
        <w:t xml:space="preserve"> fortalecimos la gobernanza </w:t>
      </w:r>
      <w:r w:rsidR="00EE616F" w:rsidRPr="004E6533">
        <w:rPr>
          <w:rFonts w:ascii="Arial" w:hAnsi="Arial" w:cs="Arial"/>
          <w:sz w:val="24"/>
        </w:rPr>
        <w:t>del sector</w:t>
      </w:r>
      <w:r w:rsidR="0077767A" w:rsidRPr="004E6533">
        <w:rPr>
          <w:rFonts w:ascii="Arial" w:hAnsi="Arial" w:cs="Arial"/>
          <w:sz w:val="24"/>
        </w:rPr>
        <w:t xml:space="preserve"> al establecer unos requisitos claros y exigentes de profesionalidad</w:t>
      </w:r>
      <w:r w:rsidR="00C44A8A" w:rsidRPr="004E6533">
        <w:rPr>
          <w:rFonts w:ascii="Arial" w:hAnsi="Arial" w:cs="Arial"/>
          <w:sz w:val="24"/>
        </w:rPr>
        <w:t>, honorabilidad</w:t>
      </w:r>
      <w:r w:rsidR="0077767A" w:rsidRPr="004E6533">
        <w:rPr>
          <w:rFonts w:ascii="Arial" w:hAnsi="Arial" w:cs="Arial"/>
          <w:sz w:val="24"/>
        </w:rPr>
        <w:t xml:space="preserve"> y experiencia para poder acceder a los órganos de dirección</w:t>
      </w:r>
      <w:r w:rsidR="00C44A8A" w:rsidRPr="004E6533">
        <w:rPr>
          <w:rFonts w:ascii="Arial" w:hAnsi="Arial" w:cs="Arial"/>
          <w:sz w:val="24"/>
        </w:rPr>
        <w:t xml:space="preserve"> de cualquier tipo de entidad de crédito</w:t>
      </w:r>
      <w:r w:rsidR="0077767A" w:rsidRPr="004E6533">
        <w:rPr>
          <w:rFonts w:ascii="Arial" w:hAnsi="Arial" w:cs="Arial"/>
          <w:sz w:val="24"/>
        </w:rPr>
        <w:t>.</w:t>
      </w:r>
    </w:p>
    <w:p w:rsidR="00EE616F" w:rsidRPr="004E6533" w:rsidRDefault="00EE616F" w:rsidP="00F12D11">
      <w:pPr>
        <w:pStyle w:val="Prrafodelista"/>
        <w:rPr>
          <w:rFonts w:ascii="Arial" w:hAnsi="Arial" w:cs="Arial"/>
          <w:sz w:val="24"/>
        </w:rPr>
      </w:pPr>
    </w:p>
    <w:p w:rsidR="00EE616F" w:rsidRPr="004E6533" w:rsidRDefault="00C5765C"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En 2014 se dio</w:t>
      </w:r>
      <w:r w:rsidR="00EE616F" w:rsidRPr="004E6533">
        <w:rPr>
          <w:rFonts w:ascii="Arial" w:hAnsi="Arial" w:cs="Arial"/>
          <w:sz w:val="24"/>
        </w:rPr>
        <w:t xml:space="preserve"> una vuelta de tuerca más a la regulación de la gobernanza al vincular de forma mucho más clara la política de remuneraciones con </w:t>
      </w:r>
      <w:r w:rsidR="00CE4DE0" w:rsidRPr="004E6533">
        <w:rPr>
          <w:rFonts w:ascii="Arial" w:hAnsi="Arial" w:cs="Arial"/>
          <w:sz w:val="24"/>
        </w:rPr>
        <w:t>la gestión responsable d</w:t>
      </w:r>
      <w:r w:rsidR="00EE616F" w:rsidRPr="004E6533">
        <w:rPr>
          <w:rFonts w:ascii="Arial" w:hAnsi="Arial" w:cs="Arial"/>
          <w:sz w:val="24"/>
        </w:rPr>
        <w:t>el riesgo y al establecer nítida</w:t>
      </w:r>
      <w:r w:rsidR="00A219C7" w:rsidRPr="004E6533">
        <w:rPr>
          <w:rFonts w:ascii="Arial" w:hAnsi="Arial" w:cs="Arial"/>
          <w:sz w:val="24"/>
        </w:rPr>
        <w:t>mente</w:t>
      </w:r>
      <w:r w:rsidR="00EE616F" w:rsidRPr="004E6533">
        <w:rPr>
          <w:rFonts w:ascii="Arial" w:hAnsi="Arial" w:cs="Arial"/>
          <w:sz w:val="24"/>
        </w:rPr>
        <w:t xml:space="preserve"> las responsabilidades de los gestores ante los éxitos o fracasos de su </w:t>
      </w:r>
      <w:r w:rsidRPr="004E6533">
        <w:rPr>
          <w:rFonts w:ascii="Arial" w:hAnsi="Arial" w:cs="Arial"/>
          <w:sz w:val="24"/>
        </w:rPr>
        <w:t>trabajo</w:t>
      </w:r>
      <w:r w:rsidR="00EE616F" w:rsidRPr="004E6533">
        <w:rPr>
          <w:rFonts w:ascii="Arial" w:hAnsi="Arial" w:cs="Arial"/>
          <w:sz w:val="24"/>
        </w:rPr>
        <w:t>.</w:t>
      </w:r>
    </w:p>
    <w:p w:rsidR="00B710C8" w:rsidRPr="004E6533" w:rsidRDefault="00B710C8" w:rsidP="00F12D11">
      <w:pPr>
        <w:pStyle w:val="Prrafodelista"/>
        <w:rPr>
          <w:rFonts w:ascii="Arial" w:hAnsi="Arial" w:cs="Arial"/>
          <w:sz w:val="24"/>
        </w:rPr>
      </w:pPr>
    </w:p>
    <w:p w:rsidR="00B710C8" w:rsidRPr="004E6533" w:rsidRDefault="00B710C8"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También quiero resaltar que, desde 201</w:t>
      </w:r>
      <w:r w:rsidR="00556B04" w:rsidRPr="004E6533">
        <w:rPr>
          <w:rFonts w:ascii="Arial" w:hAnsi="Arial" w:cs="Arial"/>
          <w:sz w:val="24"/>
        </w:rPr>
        <w:t>3</w:t>
      </w:r>
      <w:r w:rsidRPr="004E6533">
        <w:rPr>
          <w:rFonts w:ascii="Arial" w:hAnsi="Arial" w:cs="Arial"/>
          <w:sz w:val="24"/>
        </w:rPr>
        <w:t>, el FROB ha encargado la realización de una serie de análisis forenses para detectar operaciones potencialmente irregulares. Hasta la fecha se han enviado a la Fiscalía casi 60 operaciones dudosas que podrían haber generado un perjuicio de más de 3.700 millones de euros.</w:t>
      </w:r>
    </w:p>
    <w:p w:rsidR="00F9349E" w:rsidRPr="004E6533" w:rsidRDefault="00F9349E" w:rsidP="00F9349E">
      <w:pPr>
        <w:pStyle w:val="Prrafodelista"/>
        <w:rPr>
          <w:rFonts w:ascii="Arial" w:hAnsi="Arial" w:cs="Arial"/>
          <w:sz w:val="24"/>
        </w:rPr>
      </w:pPr>
    </w:p>
    <w:p w:rsidR="00BB3031" w:rsidRPr="004E6533" w:rsidRDefault="00B710C8"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w:t>
      </w:r>
      <w:r w:rsidR="00F9349E" w:rsidRPr="004E6533">
        <w:rPr>
          <w:rFonts w:ascii="Arial" w:hAnsi="Arial" w:cs="Arial"/>
          <w:sz w:val="24"/>
        </w:rPr>
        <w:t>n 2013</w:t>
      </w:r>
      <w:r w:rsidR="00137023" w:rsidRPr="004E6533">
        <w:rPr>
          <w:rFonts w:ascii="Arial" w:hAnsi="Arial" w:cs="Arial"/>
          <w:sz w:val="24"/>
        </w:rPr>
        <w:t>, dimos luz verde a la</w:t>
      </w:r>
      <w:r w:rsidR="00F9349E" w:rsidRPr="004E6533">
        <w:rPr>
          <w:rFonts w:ascii="Arial" w:hAnsi="Arial" w:cs="Arial"/>
          <w:sz w:val="24"/>
        </w:rPr>
        <w:t xml:space="preserve"> nueva Ley de Cajas de Ahorros</w:t>
      </w:r>
      <w:r w:rsidR="00A219C7" w:rsidRPr="004E6533">
        <w:rPr>
          <w:rFonts w:ascii="Arial" w:hAnsi="Arial" w:cs="Arial"/>
          <w:sz w:val="24"/>
        </w:rPr>
        <w:t>,</w:t>
      </w:r>
      <w:r w:rsidR="00F9349E" w:rsidRPr="004E6533">
        <w:rPr>
          <w:rFonts w:ascii="Arial" w:hAnsi="Arial" w:cs="Arial"/>
          <w:sz w:val="24"/>
        </w:rPr>
        <w:t xml:space="preserve"> que</w:t>
      </w:r>
      <w:r w:rsidR="00F5254A" w:rsidRPr="004E6533">
        <w:rPr>
          <w:rFonts w:ascii="Arial" w:hAnsi="Arial" w:cs="Arial"/>
          <w:sz w:val="24"/>
        </w:rPr>
        <w:t xml:space="preserve"> </w:t>
      </w:r>
      <w:r w:rsidR="00BB3031" w:rsidRPr="004E6533">
        <w:rPr>
          <w:rFonts w:ascii="Arial" w:hAnsi="Arial" w:cs="Arial"/>
          <w:sz w:val="24"/>
        </w:rPr>
        <w:t>supuso la transformación en fundaciones bancarias de la</w:t>
      </w:r>
      <w:r w:rsidR="00991EDE">
        <w:rPr>
          <w:rFonts w:ascii="Arial" w:hAnsi="Arial" w:cs="Arial"/>
          <w:sz w:val="24"/>
        </w:rPr>
        <w:t>s</w:t>
      </w:r>
      <w:r w:rsidR="00BB3031" w:rsidRPr="004E6533">
        <w:rPr>
          <w:rFonts w:ascii="Arial" w:hAnsi="Arial" w:cs="Arial"/>
          <w:sz w:val="24"/>
        </w:rPr>
        <w:t xml:space="preserve"> c</w:t>
      </w:r>
      <w:r w:rsidR="00F5254A" w:rsidRPr="004E6533">
        <w:rPr>
          <w:rFonts w:ascii="Arial" w:hAnsi="Arial" w:cs="Arial"/>
          <w:sz w:val="24"/>
        </w:rPr>
        <w:t xml:space="preserve">ajas </w:t>
      </w:r>
      <w:r w:rsidR="00BB3031" w:rsidRPr="004E6533">
        <w:rPr>
          <w:rFonts w:ascii="Arial" w:hAnsi="Arial" w:cs="Arial"/>
          <w:sz w:val="24"/>
        </w:rPr>
        <w:t xml:space="preserve">que tuvieran </w:t>
      </w:r>
      <w:r w:rsidR="00F5254A" w:rsidRPr="004E6533">
        <w:rPr>
          <w:rFonts w:ascii="Arial" w:hAnsi="Arial" w:cs="Arial"/>
          <w:sz w:val="24"/>
        </w:rPr>
        <w:t>una participación en un banco</w:t>
      </w:r>
      <w:r w:rsidR="00BB3031" w:rsidRPr="004E6533">
        <w:rPr>
          <w:rFonts w:ascii="Arial" w:hAnsi="Arial" w:cs="Arial"/>
          <w:sz w:val="24"/>
        </w:rPr>
        <w:t>, estableciendo rigurosa</w:t>
      </w:r>
      <w:r w:rsidR="00F5254A" w:rsidRPr="004E6533">
        <w:rPr>
          <w:rFonts w:ascii="Arial" w:hAnsi="Arial" w:cs="Arial"/>
          <w:sz w:val="24"/>
        </w:rPr>
        <w:t xml:space="preserve">s </w:t>
      </w:r>
      <w:r w:rsidR="00BB3031" w:rsidRPr="004E6533">
        <w:rPr>
          <w:rFonts w:ascii="Arial" w:hAnsi="Arial" w:cs="Arial"/>
          <w:sz w:val="24"/>
        </w:rPr>
        <w:t xml:space="preserve">exigencias </w:t>
      </w:r>
      <w:r w:rsidR="00F5254A" w:rsidRPr="004E6533">
        <w:rPr>
          <w:rFonts w:ascii="Arial" w:hAnsi="Arial" w:cs="Arial"/>
          <w:sz w:val="24"/>
        </w:rPr>
        <w:t>de gobierno corporativo</w:t>
      </w:r>
      <w:r w:rsidR="00BB3031" w:rsidRPr="004E6533">
        <w:rPr>
          <w:rFonts w:ascii="Arial" w:hAnsi="Arial" w:cs="Arial"/>
          <w:sz w:val="24"/>
        </w:rPr>
        <w:t>,</w:t>
      </w:r>
      <w:r w:rsidR="00F5254A" w:rsidRPr="004E6533">
        <w:rPr>
          <w:rFonts w:ascii="Arial" w:hAnsi="Arial" w:cs="Arial"/>
          <w:sz w:val="24"/>
        </w:rPr>
        <w:t xml:space="preserve"> tales como una gestión profesionalizada o </w:t>
      </w:r>
      <w:r w:rsidR="00C44A8A" w:rsidRPr="004E6533">
        <w:rPr>
          <w:rFonts w:ascii="Arial" w:hAnsi="Arial" w:cs="Arial"/>
          <w:sz w:val="24"/>
        </w:rPr>
        <w:t>incompatibilidades a la hora de ejerc</w:t>
      </w:r>
      <w:r w:rsidR="00A219C7" w:rsidRPr="004E6533">
        <w:rPr>
          <w:rFonts w:ascii="Arial" w:hAnsi="Arial" w:cs="Arial"/>
          <w:sz w:val="24"/>
        </w:rPr>
        <w:t>er simultáneamente la P</w:t>
      </w:r>
      <w:r w:rsidR="00C44A8A" w:rsidRPr="004E6533">
        <w:rPr>
          <w:rFonts w:ascii="Arial" w:hAnsi="Arial" w:cs="Arial"/>
          <w:sz w:val="24"/>
        </w:rPr>
        <w:t xml:space="preserve">residencia en </w:t>
      </w:r>
      <w:r w:rsidR="00991EDE">
        <w:rPr>
          <w:rFonts w:ascii="Arial" w:hAnsi="Arial" w:cs="Arial"/>
          <w:sz w:val="24"/>
        </w:rPr>
        <w:t>la fundación y en el banco</w:t>
      </w:r>
      <w:r w:rsidR="00C44A8A" w:rsidRPr="004E6533">
        <w:rPr>
          <w:rFonts w:ascii="Arial" w:hAnsi="Arial" w:cs="Arial"/>
          <w:sz w:val="24"/>
        </w:rPr>
        <w:t xml:space="preserve">. </w:t>
      </w:r>
    </w:p>
    <w:p w:rsidR="00BB3031" w:rsidRPr="004E6533" w:rsidRDefault="00BB3031" w:rsidP="00BB3031">
      <w:pPr>
        <w:pStyle w:val="Prrafodelista"/>
        <w:rPr>
          <w:rFonts w:ascii="Arial" w:hAnsi="Arial" w:cs="Arial"/>
          <w:sz w:val="24"/>
        </w:rPr>
      </w:pPr>
    </w:p>
    <w:p w:rsidR="00C44A8A" w:rsidRPr="004E6533" w:rsidRDefault="00F5254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Además, se </w:t>
      </w:r>
      <w:r w:rsidR="00BB3031" w:rsidRPr="004E6533">
        <w:rPr>
          <w:rFonts w:ascii="Arial" w:hAnsi="Arial" w:cs="Arial"/>
          <w:sz w:val="24"/>
        </w:rPr>
        <w:t>fijaron</w:t>
      </w:r>
      <w:r w:rsidRPr="004E6533">
        <w:rPr>
          <w:rFonts w:ascii="Arial" w:hAnsi="Arial" w:cs="Arial"/>
          <w:sz w:val="24"/>
        </w:rPr>
        <w:t xml:space="preserve"> requisitos tanto más estrictos cuanto mayor fuera la participación de la fundación en la entidad de cr</w:t>
      </w:r>
      <w:r w:rsidR="00B710C8" w:rsidRPr="004E6533">
        <w:rPr>
          <w:rFonts w:ascii="Arial" w:hAnsi="Arial" w:cs="Arial"/>
          <w:sz w:val="24"/>
        </w:rPr>
        <w:t xml:space="preserve">édito. Y </w:t>
      </w:r>
      <w:r w:rsidRPr="004E6533">
        <w:rPr>
          <w:rFonts w:ascii="Arial" w:hAnsi="Arial" w:cs="Arial"/>
          <w:sz w:val="24"/>
        </w:rPr>
        <w:t xml:space="preserve">todo ello para garantizar </w:t>
      </w:r>
      <w:r w:rsidR="00B710C8" w:rsidRPr="004E6533">
        <w:rPr>
          <w:rFonts w:ascii="Arial" w:hAnsi="Arial" w:cs="Arial"/>
          <w:sz w:val="24"/>
        </w:rPr>
        <w:t xml:space="preserve">que este tipo de entidades no volviera a poner en jaque </w:t>
      </w:r>
      <w:r w:rsidRPr="004E6533">
        <w:rPr>
          <w:rFonts w:ascii="Arial" w:hAnsi="Arial" w:cs="Arial"/>
          <w:sz w:val="24"/>
        </w:rPr>
        <w:t>la sostenibilidad del sistema financiero.</w:t>
      </w:r>
    </w:p>
    <w:p w:rsidR="00F660A4" w:rsidRPr="004E6533" w:rsidRDefault="00F660A4" w:rsidP="00055382">
      <w:pPr>
        <w:pStyle w:val="Prrafodelista"/>
        <w:rPr>
          <w:rFonts w:ascii="Arial" w:hAnsi="Arial" w:cs="Arial"/>
          <w:sz w:val="24"/>
        </w:rPr>
      </w:pPr>
    </w:p>
    <w:p w:rsidR="00D36EF8" w:rsidRPr="004E6533" w:rsidRDefault="00F9349E"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En un ámbito más empresarial, impulsamos </w:t>
      </w:r>
      <w:r w:rsidR="00C55E5A" w:rsidRPr="004E6533">
        <w:rPr>
          <w:rFonts w:ascii="Arial" w:hAnsi="Arial" w:cs="Arial"/>
          <w:sz w:val="24"/>
        </w:rPr>
        <w:t xml:space="preserve">tanto </w:t>
      </w:r>
      <w:r w:rsidRPr="004E6533">
        <w:rPr>
          <w:rFonts w:ascii="Arial" w:hAnsi="Arial" w:cs="Arial"/>
          <w:sz w:val="24"/>
        </w:rPr>
        <w:t xml:space="preserve">la </w:t>
      </w:r>
      <w:r w:rsidR="00D36EF8" w:rsidRPr="004E6533">
        <w:rPr>
          <w:rFonts w:ascii="Arial" w:hAnsi="Arial" w:cs="Arial"/>
          <w:sz w:val="24"/>
        </w:rPr>
        <w:t xml:space="preserve">modificación de la Ley de Sociedades de Capital para </w:t>
      </w:r>
      <w:r w:rsidR="00CE4DE0" w:rsidRPr="004E6533">
        <w:rPr>
          <w:rFonts w:ascii="Arial" w:hAnsi="Arial" w:cs="Arial"/>
          <w:sz w:val="24"/>
        </w:rPr>
        <w:t xml:space="preserve">reforzar el sistema </w:t>
      </w:r>
      <w:r w:rsidR="00D36EF8" w:rsidRPr="004E6533">
        <w:rPr>
          <w:rFonts w:ascii="Arial" w:hAnsi="Arial" w:cs="Arial"/>
          <w:sz w:val="24"/>
        </w:rPr>
        <w:t>de gobierno corporativo</w:t>
      </w:r>
      <w:r w:rsidR="00C55E5A" w:rsidRPr="004E6533">
        <w:rPr>
          <w:rFonts w:ascii="Arial" w:hAnsi="Arial" w:cs="Arial"/>
          <w:sz w:val="24"/>
        </w:rPr>
        <w:t xml:space="preserve">, </w:t>
      </w:r>
      <w:r w:rsidR="00D36EF8" w:rsidRPr="004E6533">
        <w:rPr>
          <w:rFonts w:ascii="Arial" w:hAnsi="Arial" w:cs="Arial"/>
          <w:sz w:val="24"/>
        </w:rPr>
        <w:t xml:space="preserve">como la </w:t>
      </w:r>
      <w:r w:rsidRPr="004E6533">
        <w:rPr>
          <w:rFonts w:ascii="Arial" w:hAnsi="Arial" w:cs="Arial"/>
          <w:sz w:val="24"/>
        </w:rPr>
        <w:t xml:space="preserve">aprobación de un Código </w:t>
      </w:r>
      <w:r w:rsidR="00DC4E37" w:rsidRPr="004E6533">
        <w:rPr>
          <w:rFonts w:ascii="Arial" w:hAnsi="Arial" w:cs="Arial"/>
          <w:sz w:val="24"/>
        </w:rPr>
        <w:t xml:space="preserve">Unificado </w:t>
      </w:r>
      <w:r w:rsidRPr="004E6533">
        <w:rPr>
          <w:rFonts w:ascii="Arial" w:hAnsi="Arial" w:cs="Arial"/>
          <w:sz w:val="24"/>
        </w:rPr>
        <w:t xml:space="preserve">de </w:t>
      </w:r>
      <w:r w:rsidR="00DC4E37" w:rsidRPr="004E6533">
        <w:rPr>
          <w:rFonts w:ascii="Arial" w:hAnsi="Arial" w:cs="Arial"/>
          <w:sz w:val="24"/>
        </w:rPr>
        <w:t xml:space="preserve">Buen </w:t>
      </w:r>
      <w:r w:rsidRPr="004E6533">
        <w:rPr>
          <w:rFonts w:ascii="Arial" w:hAnsi="Arial" w:cs="Arial"/>
          <w:sz w:val="24"/>
        </w:rPr>
        <w:t xml:space="preserve">Gobierno </w:t>
      </w:r>
      <w:r w:rsidR="00DC4E37" w:rsidRPr="004E6533">
        <w:rPr>
          <w:rFonts w:ascii="Arial" w:hAnsi="Arial" w:cs="Arial"/>
          <w:sz w:val="24"/>
        </w:rPr>
        <w:t>de las sociedades cotizadas</w:t>
      </w:r>
      <w:r w:rsidR="00D36EF8" w:rsidRPr="004E6533">
        <w:rPr>
          <w:rFonts w:ascii="Arial" w:hAnsi="Arial" w:cs="Arial"/>
          <w:sz w:val="24"/>
        </w:rPr>
        <w:t>.</w:t>
      </w:r>
    </w:p>
    <w:p w:rsidR="00D36EF8" w:rsidRPr="004E6533" w:rsidRDefault="00D36EF8" w:rsidP="00F12D11">
      <w:pPr>
        <w:pStyle w:val="Prrafodelista"/>
        <w:rPr>
          <w:rFonts w:ascii="Arial" w:hAnsi="Arial" w:cs="Arial"/>
          <w:sz w:val="24"/>
        </w:rPr>
      </w:pPr>
    </w:p>
    <w:p w:rsidR="00F9349E" w:rsidRPr="004E6533" w:rsidRDefault="00D36EF8"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También tomamos </w:t>
      </w:r>
      <w:r w:rsidR="00F9349E" w:rsidRPr="004E6533">
        <w:rPr>
          <w:rFonts w:ascii="Arial" w:hAnsi="Arial" w:cs="Arial"/>
          <w:sz w:val="24"/>
        </w:rPr>
        <w:t xml:space="preserve">diferentes medidas para fomentar </w:t>
      </w:r>
      <w:r w:rsidR="00DC4E37" w:rsidRPr="004E6533">
        <w:rPr>
          <w:rFonts w:ascii="Arial" w:hAnsi="Arial" w:cs="Arial"/>
          <w:sz w:val="24"/>
        </w:rPr>
        <w:t xml:space="preserve">el acceso a </w:t>
      </w:r>
      <w:r w:rsidR="00F9349E" w:rsidRPr="004E6533">
        <w:rPr>
          <w:rFonts w:ascii="Arial" w:hAnsi="Arial" w:cs="Arial"/>
          <w:sz w:val="24"/>
        </w:rPr>
        <w:t>la financiación</w:t>
      </w:r>
      <w:r w:rsidR="00A219C7" w:rsidRPr="004E6533">
        <w:rPr>
          <w:rFonts w:ascii="Arial" w:hAnsi="Arial" w:cs="Arial"/>
          <w:sz w:val="24"/>
        </w:rPr>
        <w:t>,</w:t>
      </w:r>
      <w:r w:rsidR="00F9349E" w:rsidRPr="004E6533">
        <w:rPr>
          <w:rFonts w:ascii="Arial" w:hAnsi="Arial" w:cs="Arial"/>
          <w:sz w:val="24"/>
        </w:rPr>
        <w:t xml:space="preserve"> </w:t>
      </w:r>
      <w:r w:rsidRPr="004E6533">
        <w:rPr>
          <w:rFonts w:ascii="Arial" w:hAnsi="Arial" w:cs="Arial"/>
          <w:sz w:val="24"/>
        </w:rPr>
        <w:t xml:space="preserve">como </w:t>
      </w:r>
      <w:r w:rsidR="00F9349E" w:rsidRPr="004E6533">
        <w:rPr>
          <w:rFonts w:ascii="Arial" w:hAnsi="Arial" w:cs="Arial"/>
          <w:sz w:val="24"/>
        </w:rPr>
        <w:t>la creación del Mercado Alternativo de Renta Fija o la regulación del crowdfunding.</w:t>
      </w:r>
    </w:p>
    <w:p w:rsidR="00F9349E" w:rsidRPr="004E6533" w:rsidRDefault="00F9349E" w:rsidP="00F9349E">
      <w:pPr>
        <w:pStyle w:val="Prrafodelista"/>
        <w:rPr>
          <w:rFonts w:ascii="Arial" w:hAnsi="Arial" w:cs="Arial"/>
          <w:sz w:val="24"/>
        </w:rPr>
      </w:pPr>
    </w:p>
    <w:p w:rsidR="0077767A" w:rsidRPr="004E6533" w:rsidRDefault="0077767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Por otra parte, reformamos la Ley de Auditoría</w:t>
      </w:r>
      <w:r w:rsidR="00B710C8" w:rsidRPr="004E6533">
        <w:rPr>
          <w:rFonts w:ascii="Arial" w:hAnsi="Arial" w:cs="Arial"/>
          <w:sz w:val="24"/>
        </w:rPr>
        <w:t xml:space="preserve"> de Cuentas</w:t>
      </w:r>
      <w:r w:rsidRPr="004E6533">
        <w:rPr>
          <w:rFonts w:ascii="Arial" w:hAnsi="Arial" w:cs="Arial"/>
          <w:sz w:val="24"/>
        </w:rPr>
        <w:t xml:space="preserve"> para garantizar la independencia de </w:t>
      </w:r>
      <w:r w:rsidR="00B710C8" w:rsidRPr="004E6533">
        <w:rPr>
          <w:rFonts w:ascii="Arial" w:hAnsi="Arial" w:cs="Arial"/>
          <w:sz w:val="24"/>
        </w:rPr>
        <w:t>los auditores</w:t>
      </w:r>
      <w:r w:rsidR="00CE4DE0" w:rsidRPr="004E6533">
        <w:rPr>
          <w:rFonts w:ascii="Arial" w:hAnsi="Arial" w:cs="Arial"/>
          <w:sz w:val="24"/>
        </w:rPr>
        <w:t>, aumentar la transparencia de su trabajo, mejorar su supervisión y, en definitiva, evitar</w:t>
      </w:r>
      <w:r w:rsidRPr="004E6533">
        <w:rPr>
          <w:rFonts w:ascii="Arial" w:hAnsi="Arial" w:cs="Arial"/>
          <w:sz w:val="24"/>
        </w:rPr>
        <w:t xml:space="preserve"> </w:t>
      </w:r>
      <w:r w:rsidR="00CE4DE0" w:rsidRPr="004E6533">
        <w:rPr>
          <w:rFonts w:ascii="Arial" w:hAnsi="Arial" w:cs="Arial"/>
          <w:sz w:val="24"/>
        </w:rPr>
        <w:t xml:space="preserve">el riesgo de </w:t>
      </w:r>
      <w:r w:rsidRPr="004E6533">
        <w:rPr>
          <w:rFonts w:ascii="Arial" w:hAnsi="Arial" w:cs="Arial"/>
          <w:sz w:val="24"/>
        </w:rPr>
        <w:t xml:space="preserve">su captura por parte de </w:t>
      </w:r>
      <w:r w:rsidR="00A219C7" w:rsidRPr="004E6533">
        <w:rPr>
          <w:rFonts w:ascii="Arial" w:hAnsi="Arial" w:cs="Arial"/>
          <w:sz w:val="24"/>
        </w:rPr>
        <w:t>los</w:t>
      </w:r>
      <w:r w:rsidRPr="004E6533">
        <w:rPr>
          <w:rFonts w:ascii="Arial" w:hAnsi="Arial" w:cs="Arial"/>
          <w:sz w:val="24"/>
        </w:rPr>
        <w:t xml:space="preserve"> auditados.</w:t>
      </w:r>
    </w:p>
    <w:p w:rsidR="00F9349E" w:rsidRPr="004E6533" w:rsidRDefault="00F9349E" w:rsidP="00F9349E">
      <w:pPr>
        <w:pStyle w:val="Prrafodelista"/>
        <w:rPr>
          <w:rFonts w:ascii="Arial" w:hAnsi="Arial" w:cs="Arial"/>
          <w:sz w:val="24"/>
        </w:rPr>
      </w:pPr>
    </w:p>
    <w:p w:rsidR="00F9349E" w:rsidRPr="004E6533" w:rsidRDefault="00C55E5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R</w:t>
      </w:r>
      <w:r w:rsidR="00F9349E" w:rsidRPr="004E6533">
        <w:rPr>
          <w:rFonts w:ascii="Arial" w:hAnsi="Arial" w:cs="Arial"/>
          <w:sz w:val="24"/>
        </w:rPr>
        <w:t>evisamos</w:t>
      </w:r>
      <w:r w:rsidRPr="004E6533">
        <w:rPr>
          <w:rFonts w:ascii="Arial" w:hAnsi="Arial" w:cs="Arial"/>
          <w:sz w:val="24"/>
        </w:rPr>
        <w:t xml:space="preserve"> asimismo</w:t>
      </w:r>
      <w:r w:rsidR="00F9349E" w:rsidRPr="004E6533">
        <w:rPr>
          <w:rFonts w:ascii="Arial" w:hAnsi="Arial" w:cs="Arial"/>
          <w:sz w:val="24"/>
        </w:rPr>
        <w:t xml:space="preserve"> la Ley Concursal con el objetivo de evitar que la quiebra de un proyecto empresarial supusiera automáticamente la disolución de la empresa</w:t>
      </w:r>
      <w:r w:rsidR="00A219C7" w:rsidRPr="004E6533">
        <w:rPr>
          <w:rFonts w:ascii="Arial" w:hAnsi="Arial" w:cs="Arial"/>
          <w:sz w:val="24"/>
        </w:rPr>
        <w:t>,</w:t>
      </w:r>
      <w:r w:rsidR="00D36EF8" w:rsidRPr="004E6533">
        <w:rPr>
          <w:rFonts w:ascii="Arial" w:hAnsi="Arial" w:cs="Arial"/>
          <w:sz w:val="24"/>
        </w:rPr>
        <w:t xml:space="preserve"> y regulamos</w:t>
      </w:r>
      <w:r w:rsidR="00AF6DD3" w:rsidRPr="004E6533">
        <w:rPr>
          <w:rFonts w:ascii="Arial" w:hAnsi="Arial" w:cs="Arial"/>
          <w:sz w:val="24"/>
        </w:rPr>
        <w:t>, para las personas físicas,</w:t>
      </w:r>
      <w:r w:rsidR="00D36EF8" w:rsidRPr="004E6533">
        <w:rPr>
          <w:rFonts w:ascii="Arial" w:hAnsi="Arial" w:cs="Arial"/>
          <w:sz w:val="24"/>
        </w:rPr>
        <w:t xml:space="preserve"> la denominada </w:t>
      </w:r>
      <w:r w:rsidR="00BB3031" w:rsidRPr="004E6533">
        <w:rPr>
          <w:rFonts w:ascii="Arial" w:hAnsi="Arial" w:cs="Arial"/>
          <w:sz w:val="24"/>
        </w:rPr>
        <w:t>‘segunda oportunidad’</w:t>
      </w:r>
      <w:r w:rsidR="00A219C7" w:rsidRPr="004E6533">
        <w:rPr>
          <w:rFonts w:ascii="Arial" w:hAnsi="Arial" w:cs="Arial"/>
          <w:sz w:val="24"/>
        </w:rPr>
        <w:t>.</w:t>
      </w:r>
    </w:p>
    <w:p w:rsidR="00F660A4" w:rsidRPr="004E6533" w:rsidRDefault="00F660A4" w:rsidP="00055382">
      <w:pPr>
        <w:pStyle w:val="Prrafodelista"/>
        <w:rPr>
          <w:rFonts w:ascii="Arial" w:hAnsi="Arial" w:cs="Arial"/>
          <w:sz w:val="24"/>
        </w:rPr>
      </w:pPr>
    </w:p>
    <w:p w:rsidR="00215859" w:rsidRPr="004E6533" w:rsidRDefault="00F660A4"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En materia de comercialización de productos </w:t>
      </w:r>
      <w:r w:rsidR="00F9349E" w:rsidRPr="004E6533">
        <w:rPr>
          <w:rFonts w:ascii="Arial" w:hAnsi="Arial" w:cs="Arial"/>
          <w:sz w:val="24"/>
        </w:rPr>
        <w:t xml:space="preserve">financieros complejos, </w:t>
      </w:r>
      <w:r w:rsidR="00471539" w:rsidRPr="004E6533">
        <w:rPr>
          <w:rFonts w:ascii="Arial" w:hAnsi="Arial" w:cs="Arial"/>
          <w:sz w:val="24"/>
        </w:rPr>
        <w:t>el Real Decreto-ley de R</w:t>
      </w:r>
      <w:r w:rsidR="00FE5D83" w:rsidRPr="004E6533">
        <w:rPr>
          <w:rFonts w:ascii="Arial" w:hAnsi="Arial" w:cs="Arial"/>
          <w:sz w:val="24"/>
        </w:rPr>
        <w:t xml:space="preserve">eestructuración y resolución de entidades de crédito, aprobado en el verano de 2012, </w:t>
      </w:r>
      <w:r w:rsidR="00471539" w:rsidRPr="004E6533">
        <w:rPr>
          <w:rFonts w:ascii="Arial" w:hAnsi="Arial" w:cs="Arial"/>
          <w:sz w:val="24"/>
        </w:rPr>
        <w:t xml:space="preserve">endureció las </w:t>
      </w:r>
      <w:r w:rsidR="00F9349E" w:rsidRPr="004E6533">
        <w:rPr>
          <w:rFonts w:ascii="Arial" w:hAnsi="Arial" w:cs="Arial"/>
          <w:sz w:val="24"/>
        </w:rPr>
        <w:t>exigencias de transparencia</w:t>
      </w:r>
      <w:r w:rsidR="00FE5D83" w:rsidRPr="004E6533">
        <w:rPr>
          <w:rFonts w:ascii="Arial" w:hAnsi="Arial" w:cs="Arial"/>
          <w:sz w:val="24"/>
        </w:rPr>
        <w:t xml:space="preserve">. </w:t>
      </w:r>
    </w:p>
    <w:p w:rsidR="00C5765C" w:rsidRPr="004E6533" w:rsidRDefault="00C5765C" w:rsidP="00A219C7">
      <w:pPr>
        <w:pStyle w:val="Prrafodelista"/>
        <w:rPr>
          <w:rFonts w:ascii="Arial" w:hAnsi="Arial" w:cs="Arial"/>
          <w:sz w:val="24"/>
        </w:rPr>
      </w:pPr>
    </w:p>
    <w:p w:rsidR="00C5765C" w:rsidRPr="004E6533" w:rsidRDefault="00A219C7"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Asimismo,</w:t>
      </w:r>
      <w:r w:rsidR="00FE5D83" w:rsidRPr="004E6533">
        <w:rPr>
          <w:rFonts w:ascii="Arial" w:hAnsi="Arial" w:cs="Arial"/>
          <w:sz w:val="24"/>
        </w:rPr>
        <w:t xml:space="preserve"> </w:t>
      </w:r>
      <w:r w:rsidR="00471539" w:rsidRPr="004E6533">
        <w:rPr>
          <w:rFonts w:ascii="Arial" w:hAnsi="Arial" w:cs="Arial"/>
          <w:sz w:val="24"/>
        </w:rPr>
        <w:t>introdujo</w:t>
      </w:r>
      <w:r w:rsidR="00FE5D83" w:rsidRPr="004E6533">
        <w:rPr>
          <w:rFonts w:ascii="Arial" w:hAnsi="Arial" w:cs="Arial"/>
          <w:sz w:val="24"/>
        </w:rPr>
        <w:t xml:space="preserve"> </w:t>
      </w:r>
      <w:r w:rsidR="00471539" w:rsidRPr="004E6533">
        <w:rPr>
          <w:rFonts w:ascii="Arial" w:hAnsi="Arial" w:cs="Arial"/>
          <w:sz w:val="24"/>
        </w:rPr>
        <w:t xml:space="preserve">tanto </w:t>
      </w:r>
      <w:r w:rsidR="00C5765C" w:rsidRPr="004E6533">
        <w:rPr>
          <w:rFonts w:ascii="Arial" w:hAnsi="Arial" w:cs="Arial"/>
          <w:sz w:val="24"/>
        </w:rPr>
        <w:t>un tramo mínimo de inversores profesionales que las entidades tendrían que cubrir antes de poder comercializar productos complejos entre ahorradores minoristas</w:t>
      </w:r>
      <w:r w:rsidR="00FE5D83" w:rsidRPr="004E6533">
        <w:rPr>
          <w:rFonts w:ascii="Arial" w:hAnsi="Arial" w:cs="Arial"/>
          <w:sz w:val="24"/>
        </w:rPr>
        <w:t xml:space="preserve">, como </w:t>
      </w:r>
      <w:r w:rsidR="00471539" w:rsidRPr="004E6533">
        <w:rPr>
          <w:rFonts w:ascii="Arial" w:hAnsi="Arial" w:cs="Arial"/>
          <w:sz w:val="24"/>
        </w:rPr>
        <w:t>cuantías</w:t>
      </w:r>
      <w:r w:rsidR="00FE5D83" w:rsidRPr="004E6533">
        <w:rPr>
          <w:rFonts w:ascii="Arial" w:hAnsi="Arial" w:cs="Arial"/>
          <w:sz w:val="24"/>
        </w:rPr>
        <w:t xml:space="preserve"> mínimas para poder </w:t>
      </w:r>
      <w:r w:rsidR="00471539" w:rsidRPr="004E6533">
        <w:rPr>
          <w:rFonts w:ascii="Arial" w:hAnsi="Arial" w:cs="Arial"/>
          <w:sz w:val="24"/>
        </w:rPr>
        <w:t xml:space="preserve">invertir en </w:t>
      </w:r>
      <w:r w:rsidR="00FE5D83" w:rsidRPr="004E6533">
        <w:rPr>
          <w:rFonts w:ascii="Arial" w:hAnsi="Arial" w:cs="Arial"/>
          <w:sz w:val="24"/>
        </w:rPr>
        <w:t>este tipo de productos.</w:t>
      </w:r>
    </w:p>
    <w:p w:rsidR="0077767A" w:rsidRPr="004E6533" w:rsidRDefault="0077767A" w:rsidP="00055382">
      <w:pPr>
        <w:pStyle w:val="Prrafodelista"/>
        <w:rPr>
          <w:rFonts w:ascii="Arial" w:hAnsi="Arial" w:cs="Arial"/>
          <w:sz w:val="24"/>
        </w:rPr>
      </w:pPr>
    </w:p>
    <w:p w:rsidR="004E6533" w:rsidRPr="004E6533" w:rsidRDefault="00F9349E"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No menos importante fue el papel que </w:t>
      </w:r>
      <w:r w:rsidR="0077767A" w:rsidRPr="004E6533">
        <w:rPr>
          <w:rFonts w:ascii="Arial" w:hAnsi="Arial" w:cs="Arial"/>
          <w:sz w:val="24"/>
        </w:rPr>
        <w:t xml:space="preserve">España </w:t>
      </w:r>
      <w:r w:rsidRPr="004E6533">
        <w:rPr>
          <w:rFonts w:ascii="Arial" w:hAnsi="Arial" w:cs="Arial"/>
          <w:sz w:val="24"/>
        </w:rPr>
        <w:t>asumió a partir de 2012 como protagonista activ</w:t>
      </w:r>
      <w:r w:rsidR="00471539" w:rsidRPr="004E6533">
        <w:rPr>
          <w:rFonts w:ascii="Arial" w:hAnsi="Arial" w:cs="Arial"/>
          <w:sz w:val="24"/>
        </w:rPr>
        <w:t>a</w:t>
      </w:r>
      <w:r w:rsidRPr="004E6533">
        <w:rPr>
          <w:rFonts w:ascii="Arial" w:hAnsi="Arial" w:cs="Arial"/>
          <w:sz w:val="24"/>
        </w:rPr>
        <w:t xml:space="preserve"> de</w:t>
      </w:r>
      <w:r w:rsidR="00D9358F" w:rsidRPr="004E6533">
        <w:rPr>
          <w:rFonts w:ascii="Arial" w:hAnsi="Arial" w:cs="Arial"/>
          <w:sz w:val="24"/>
        </w:rPr>
        <w:t xml:space="preserve">l refuerzo de </w:t>
      </w:r>
      <w:r w:rsidR="0077767A" w:rsidRPr="004E6533">
        <w:rPr>
          <w:rFonts w:ascii="Arial" w:hAnsi="Arial" w:cs="Arial"/>
          <w:sz w:val="24"/>
        </w:rPr>
        <w:t>la Unión Bancaria</w:t>
      </w:r>
      <w:r w:rsidR="003C1A25" w:rsidRPr="004E6533">
        <w:rPr>
          <w:rFonts w:ascii="Arial" w:hAnsi="Arial" w:cs="Arial"/>
          <w:sz w:val="24"/>
        </w:rPr>
        <w:t>, cuyos principales</w:t>
      </w:r>
      <w:r w:rsidR="0077767A" w:rsidRPr="004E6533">
        <w:rPr>
          <w:rFonts w:ascii="Arial" w:hAnsi="Arial" w:cs="Arial"/>
          <w:sz w:val="24"/>
        </w:rPr>
        <w:t xml:space="preserve"> </w:t>
      </w:r>
      <w:r w:rsidR="003C1A25" w:rsidRPr="004E6533">
        <w:rPr>
          <w:rFonts w:ascii="Arial" w:hAnsi="Arial" w:cs="Arial"/>
          <w:sz w:val="24"/>
        </w:rPr>
        <w:t xml:space="preserve">hitos fueron </w:t>
      </w:r>
      <w:r w:rsidR="00D9358F" w:rsidRPr="004E6533">
        <w:rPr>
          <w:rFonts w:ascii="Arial" w:hAnsi="Arial" w:cs="Arial"/>
          <w:sz w:val="24"/>
        </w:rPr>
        <w:t xml:space="preserve">la </w:t>
      </w:r>
      <w:r w:rsidR="00991EDE">
        <w:rPr>
          <w:rFonts w:ascii="Arial" w:hAnsi="Arial" w:cs="Arial"/>
          <w:sz w:val="24"/>
        </w:rPr>
        <w:t>creación</w:t>
      </w:r>
      <w:r w:rsidR="00D9358F" w:rsidRPr="004E6533">
        <w:rPr>
          <w:rFonts w:ascii="Arial" w:hAnsi="Arial" w:cs="Arial"/>
          <w:sz w:val="24"/>
        </w:rPr>
        <w:t xml:space="preserve">, primero, del supervisor único y, </w:t>
      </w:r>
      <w:r w:rsidR="003C1A25" w:rsidRPr="004E6533">
        <w:rPr>
          <w:rFonts w:ascii="Arial" w:hAnsi="Arial" w:cs="Arial"/>
          <w:sz w:val="24"/>
        </w:rPr>
        <w:t>luego</w:t>
      </w:r>
      <w:r w:rsidR="00D9358F" w:rsidRPr="004E6533">
        <w:rPr>
          <w:rFonts w:ascii="Arial" w:hAnsi="Arial" w:cs="Arial"/>
          <w:sz w:val="24"/>
        </w:rPr>
        <w:t>, del Mecanismo Único de Resolución</w:t>
      </w:r>
      <w:r w:rsidR="003C1A25" w:rsidRPr="004E6533">
        <w:rPr>
          <w:rFonts w:ascii="Arial" w:hAnsi="Arial" w:cs="Arial"/>
          <w:sz w:val="24"/>
        </w:rPr>
        <w:t xml:space="preserve">. Siguen pendientes, no obstante, otros avances, como el Esquema de Garantía de Depósitos europeo. </w:t>
      </w:r>
    </w:p>
    <w:p w:rsidR="004E6533" w:rsidRPr="004E6533" w:rsidRDefault="004E6533" w:rsidP="004E6533">
      <w:pPr>
        <w:pStyle w:val="Prrafodelista"/>
        <w:spacing w:line="360" w:lineRule="auto"/>
        <w:ind w:left="284"/>
        <w:jc w:val="both"/>
        <w:rPr>
          <w:rFonts w:ascii="Arial" w:hAnsi="Arial" w:cs="Arial"/>
          <w:sz w:val="24"/>
        </w:rPr>
      </w:pPr>
    </w:p>
    <w:p w:rsidR="00E05BE5" w:rsidRPr="004E6533" w:rsidRDefault="00E05BE5"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Junto con las medidas para atender la recapitalización de las entidades y </w:t>
      </w:r>
      <w:r w:rsidR="00822EB7" w:rsidRPr="004E6533">
        <w:rPr>
          <w:rFonts w:ascii="Arial" w:hAnsi="Arial" w:cs="Arial"/>
          <w:sz w:val="24"/>
        </w:rPr>
        <w:t>las</w:t>
      </w:r>
      <w:r w:rsidRPr="004E6533">
        <w:rPr>
          <w:rFonts w:ascii="Arial" w:hAnsi="Arial" w:cs="Arial"/>
          <w:sz w:val="24"/>
        </w:rPr>
        <w:t xml:space="preserve"> de reforma profunda del sector,</w:t>
      </w:r>
      <w:r w:rsidR="00E34563" w:rsidRPr="004E6533">
        <w:rPr>
          <w:rFonts w:ascii="Arial" w:hAnsi="Arial" w:cs="Arial"/>
          <w:sz w:val="24"/>
        </w:rPr>
        <w:t xml:space="preserve"> el Gobierno también </w:t>
      </w:r>
      <w:r w:rsidR="00850F45" w:rsidRPr="004E6533">
        <w:rPr>
          <w:rFonts w:ascii="Arial" w:hAnsi="Arial" w:cs="Arial"/>
          <w:sz w:val="24"/>
        </w:rPr>
        <w:t>tuvo que</w:t>
      </w:r>
      <w:r w:rsidR="00E34563" w:rsidRPr="004E6533">
        <w:rPr>
          <w:rFonts w:ascii="Arial" w:hAnsi="Arial" w:cs="Arial"/>
          <w:sz w:val="24"/>
        </w:rPr>
        <w:t xml:space="preserve"> reaccionar ante los efectos que la crisis </w:t>
      </w:r>
      <w:r w:rsidR="005563BF" w:rsidRPr="004E6533">
        <w:rPr>
          <w:rFonts w:ascii="Arial" w:hAnsi="Arial" w:cs="Arial"/>
          <w:sz w:val="24"/>
        </w:rPr>
        <w:t xml:space="preserve">estaba </w:t>
      </w:r>
      <w:r w:rsidR="00E34563" w:rsidRPr="004E6533">
        <w:rPr>
          <w:rFonts w:ascii="Arial" w:hAnsi="Arial" w:cs="Arial"/>
          <w:sz w:val="24"/>
        </w:rPr>
        <w:t>provocando en c</w:t>
      </w:r>
      <w:r w:rsidR="00B35B93" w:rsidRPr="004E6533">
        <w:rPr>
          <w:rFonts w:ascii="Arial" w:hAnsi="Arial" w:cs="Arial"/>
          <w:sz w:val="24"/>
        </w:rPr>
        <w:t>iertos estratos de la sociedad.</w:t>
      </w:r>
    </w:p>
    <w:p w:rsidR="00E34563" w:rsidRPr="004E6533" w:rsidRDefault="00E34563" w:rsidP="00B35B93">
      <w:pPr>
        <w:pStyle w:val="Prrafodelista"/>
        <w:rPr>
          <w:rFonts w:ascii="Arial" w:hAnsi="Arial" w:cs="Arial"/>
          <w:sz w:val="24"/>
        </w:rPr>
      </w:pPr>
    </w:p>
    <w:p w:rsidR="00E05BE5" w:rsidRPr="004E6533" w:rsidRDefault="00191847"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Desde los primeros meses de la X legislatura</w:t>
      </w:r>
      <w:r w:rsidR="00E34563" w:rsidRPr="004E6533">
        <w:rPr>
          <w:rFonts w:ascii="Arial" w:hAnsi="Arial" w:cs="Arial"/>
          <w:sz w:val="24"/>
        </w:rPr>
        <w:t xml:space="preserve">, </w:t>
      </w:r>
      <w:r w:rsidRPr="004E6533">
        <w:rPr>
          <w:rFonts w:ascii="Arial" w:hAnsi="Arial" w:cs="Arial"/>
          <w:sz w:val="24"/>
        </w:rPr>
        <w:t xml:space="preserve">se adoptaron </w:t>
      </w:r>
      <w:r w:rsidR="00E34563" w:rsidRPr="004E6533">
        <w:rPr>
          <w:rFonts w:ascii="Arial" w:hAnsi="Arial" w:cs="Arial"/>
          <w:sz w:val="24"/>
        </w:rPr>
        <w:t xml:space="preserve">medidas para atenuar las consecuencias que afectaban a </w:t>
      </w:r>
      <w:r w:rsidR="00822EB7" w:rsidRPr="004E6533">
        <w:rPr>
          <w:rFonts w:ascii="Arial" w:hAnsi="Arial" w:cs="Arial"/>
          <w:sz w:val="24"/>
        </w:rPr>
        <w:t>dos colectivos</w:t>
      </w:r>
      <w:r w:rsidR="00E05BE5" w:rsidRPr="004E6533">
        <w:rPr>
          <w:rFonts w:ascii="Arial" w:hAnsi="Arial" w:cs="Arial"/>
          <w:sz w:val="24"/>
        </w:rPr>
        <w:t>: los tenedores de productos</w:t>
      </w:r>
      <w:r w:rsidR="00822EB7" w:rsidRPr="004E6533">
        <w:rPr>
          <w:rFonts w:ascii="Arial" w:hAnsi="Arial" w:cs="Arial"/>
          <w:sz w:val="24"/>
        </w:rPr>
        <w:t xml:space="preserve"> financieros complejos</w:t>
      </w:r>
      <w:r w:rsidR="00E05BE5" w:rsidRPr="004E6533">
        <w:rPr>
          <w:rFonts w:ascii="Arial" w:hAnsi="Arial" w:cs="Arial"/>
          <w:sz w:val="24"/>
        </w:rPr>
        <w:t xml:space="preserve"> y los afectados por</w:t>
      </w:r>
      <w:r w:rsidR="00822EB7" w:rsidRPr="004E6533">
        <w:rPr>
          <w:rFonts w:ascii="Arial" w:hAnsi="Arial" w:cs="Arial"/>
          <w:sz w:val="24"/>
        </w:rPr>
        <w:t xml:space="preserve"> las ejecuciones hipotecarias</w:t>
      </w:r>
      <w:r w:rsidR="00E05BE5" w:rsidRPr="004E6533">
        <w:rPr>
          <w:rFonts w:ascii="Arial" w:hAnsi="Arial" w:cs="Arial"/>
          <w:sz w:val="24"/>
        </w:rPr>
        <w:t>.</w:t>
      </w:r>
    </w:p>
    <w:p w:rsidR="00E05BE5" w:rsidRPr="004E6533" w:rsidRDefault="00E05BE5" w:rsidP="004E6533">
      <w:pPr>
        <w:pStyle w:val="Prrafodelista"/>
        <w:ind w:left="709"/>
        <w:rPr>
          <w:rFonts w:ascii="Arial" w:hAnsi="Arial" w:cs="Arial"/>
          <w:sz w:val="24"/>
        </w:rPr>
      </w:pPr>
    </w:p>
    <w:p w:rsidR="00B35B93" w:rsidRPr="004E6533" w:rsidRDefault="00E05BE5"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Con respecto a los primeros, </w:t>
      </w:r>
      <w:r w:rsidR="00B834D1" w:rsidRPr="004E6533">
        <w:rPr>
          <w:rFonts w:ascii="Arial" w:hAnsi="Arial" w:cs="Arial"/>
          <w:sz w:val="24"/>
        </w:rPr>
        <w:t xml:space="preserve">la comercialización de este tipo de productos se produjo </w:t>
      </w:r>
      <w:r w:rsidR="006A4005" w:rsidRPr="004E6533">
        <w:rPr>
          <w:rFonts w:ascii="Arial" w:hAnsi="Arial" w:cs="Arial"/>
          <w:sz w:val="24"/>
        </w:rPr>
        <w:t>entre 2005 y 2010,</w:t>
      </w:r>
      <w:r w:rsidR="00B834D1" w:rsidRPr="004E6533">
        <w:rPr>
          <w:rFonts w:ascii="Arial" w:hAnsi="Arial" w:cs="Arial"/>
          <w:sz w:val="24"/>
        </w:rPr>
        <w:t xml:space="preserve"> especialmente por parte de las cajas de ahorro</w:t>
      </w:r>
      <w:r w:rsidR="00C55E5A" w:rsidRPr="004E6533">
        <w:rPr>
          <w:rFonts w:ascii="Arial" w:hAnsi="Arial" w:cs="Arial"/>
          <w:sz w:val="24"/>
        </w:rPr>
        <w:t>s</w:t>
      </w:r>
      <w:r w:rsidR="00191847" w:rsidRPr="004E6533">
        <w:rPr>
          <w:rFonts w:ascii="Arial" w:hAnsi="Arial" w:cs="Arial"/>
          <w:sz w:val="24"/>
        </w:rPr>
        <w:t xml:space="preserve">. </w:t>
      </w:r>
    </w:p>
    <w:p w:rsidR="00B35B93" w:rsidRPr="004E6533" w:rsidRDefault="00B35B93" w:rsidP="004E6533">
      <w:pPr>
        <w:pStyle w:val="Prrafodelista"/>
        <w:ind w:left="709"/>
        <w:rPr>
          <w:rFonts w:ascii="Arial" w:hAnsi="Arial" w:cs="Arial"/>
          <w:sz w:val="24"/>
        </w:rPr>
      </w:pPr>
    </w:p>
    <w:p w:rsidR="00BB3031" w:rsidRPr="004E6533" w:rsidRDefault="00191847"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Con ello</w:t>
      </w:r>
      <w:r w:rsidR="00B35B93" w:rsidRPr="004E6533">
        <w:rPr>
          <w:rFonts w:ascii="Arial" w:hAnsi="Arial" w:cs="Arial"/>
          <w:sz w:val="24"/>
        </w:rPr>
        <w:t>s</w:t>
      </w:r>
      <w:r w:rsidRPr="004E6533">
        <w:rPr>
          <w:rFonts w:ascii="Arial" w:hAnsi="Arial" w:cs="Arial"/>
          <w:sz w:val="24"/>
        </w:rPr>
        <w:t xml:space="preserve"> pretendían </w:t>
      </w:r>
      <w:r w:rsidR="00B35B93" w:rsidRPr="004E6533">
        <w:rPr>
          <w:rFonts w:ascii="Arial" w:hAnsi="Arial" w:cs="Arial"/>
          <w:sz w:val="24"/>
        </w:rPr>
        <w:t xml:space="preserve">reforzar sus recursos propios, superando así las limitaciones de acceso a </w:t>
      </w:r>
      <w:r w:rsidR="00B834D1" w:rsidRPr="004E6533">
        <w:rPr>
          <w:rFonts w:ascii="Arial" w:hAnsi="Arial" w:cs="Arial"/>
          <w:sz w:val="24"/>
        </w:rPr>
        <w:t xml:space="preserve">otras fuentes de capital </w:t>
      </w:r>
      <w:r w:rsidR="00B35B93" w:rsidRPr="004E6533">
        <w:rPr>
          <w:rFonts w:ascii="Arial" w:hAnsi="Arial" w:cs="Arial"/>
          <w:sz w:val="24"/>
        </w:rPr>
        <w:t xml:space="preserve">que padecían tanto </w:t>
      </w:r>
      <w:r w:rsidR="00B834D1" w:rsidRPr="004E6533">
        <w:rPr>
          <w:rFonts w:ascii="Arial" w:hAnsi="Arial" w:cs="Arial"/>
          <w:sz w:val="24"/>
        </w:rPr>
        <w:t xml:space="preserve">por la crisis financiera </w:t>
      </w:r>
      <w:r w:rsidR="00B35B93" w:rsidRPr="004E6533">
        <w:rPr>
          <w:rFonts w:ascii="Arial" w:hAnsi="Arial" w:cs="Arial"/>
          <w:sz w:val="24"/>
        </w:rPr>
        <w:t>como</w:t>
      </w:r>
      <w:r w:rsidR="00B834D1" w:rsidRPr="004E6533">
        <w:rPr>
          <w:rFonts w:ascii="Arial" w:hAnsi="Arial" w:cs="Arial"/>
          <w:sz w:val="24"/>
        </w:rPr>
        <w:t xml:space="preserve"> por </w:t>
      </w:r>
      <w:r w:rsidR="00BB3031" w:rsidRPr="004E6533">
        <w:rPr>
          <w:rFonts w:ascii="Arial" w:hAnsi="Arial" w:cs="Arial"/>
          <w:sz w:val="24"/>
        </w:rPr>
        <w:t>su</w:t>
      </w:r>
      <w:r w:rsidR="00B834D1" w:rsidRPr="004E6533">
        <w:rPr>
          <w:rFonts w:ascii="Arial" w:hAnsi="Arial" w:cs="Arial"/>
          <w:sz w:val="24"/>
        </w:rPr>
        <w:t xml:space="preserve"> propia estructura societaria.</w:t>
      </w:r>
    </w:p>
    <w:p w:rsidR="00BB3031" w:rsidRPr="004E6533" w:rsidRDefault="00BB3031" w:rsidP="004E6533">
      <w:pPr>
        <w:pStyle w:val="Prrafodelista"/>
        <w:ind w:left="709"/>
        <w:rPr>
          <w:rFonts w:ascii="Arial" w:hAnsi="Arial" w:cs="Arial"/>
          <w:sz w:val="24"/>
        </w:rPr>
      </w:pPr>
    </w:p>
    <w:p w:rsidR="00BB3031" w:rsidRPr="004E6533" w:rsidRDefault="00B834D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L</w:t>
      </w:r>
      <w:r w:rsidR="00547CA1" w:rsidRPr="004E6533">
        <w:rPr>
          <w:rFonts w:ascii="Arial" w:hAnsi="Arial" w:cs="Arial"/>
          <w:sz w:val="24"/>
        </w:rPr>
        <w:t>a exigencia europea</w:t>
      </w:r>
      <w:r w:rsidRPr="004E6533">
        <w:rPr>
          <w:rFonts w:ascii="Arial" w:hAnsi="Arial" w:cs="Arial"/>
          <w:sz w:val="24"/>
        </w:rPr>
        <w:t>,</w:t>
      </w:r>
      <w:r w:rsidR="00547CA1" w:rsidRPr="004E6533">
        <w:rPr>
          <w:rFonts w:ascii="Arial" w:hAnsi="Arial" w:cs="Arial"/>
          <w:sz w:val="24"/>
        </w:rPr>
        <w:t xml:space="preserve"> </w:t>
      </w:r>
      <w:r w:rsidRPr="004E6533">
        <w:rPr>
          <w:rFonts w:ascii="Arial" w:hAnsi="Arial" w:cs="Arial"/>
          <w:sz w:val="24"/>
        </w:rPr>
        <w:t xml:space="preserve">plasmada en el MoU, </w:t>
      </w:r>
      <w:r w:rsidR="00547CA1" w:rsidRPr="004E6533">
        <w:rPr>
          <w:rFonts w:ascii="Arial" w:hAnsi="Arial" w:cs="Arial"/>
          <w:sz w:val="24"/>
        </w:rPr>
        <w:t>de</w:t>
      </w:r>
      <w:r w:rsidR="00822EB7" w:rsidRPr="004E6533">
        <w:rPr>
          <w:rFonts w:ascii="Arial" w:hAnsi="Arial" w:cs="Arial"/>
          <w:sz w:val="24"/>
        </w:rPr>
        <w:t xml:space="preserve"> que se</w:t>
      </w:r>
      <w:r w:rsidR="00547CA1" w:rsidRPr="004E6533">
        <w:rPr>
          <w:rFonts w:ascii="Arial" w:hAnsi="Arial" w:cs="Arial"/>
          <w:sz w:val="24"/>
        </w:rPr>
        <w:t xml:space="preserve"> </w:t>
      </w:r>
      <w:r w:rsidR="00471539" w:rsidRPr="004E6533">
        <w:rPr>
          <w:rFonts w:ascii="Arial" w:hAnsi="Arial" w:cs="Arial"/>
          <w:sz w:val="24"/>
        </w:rPr>
        <w:t xml:space="preserve">les </w:t>
      </w:r>
      <w:r w:rsidR="00547CA1" w:rsidRPr="004E6533">
        <w:rPr>
          <w:rFonts w:ascii="Arial" w:hAnsi="Arial" w:cs="Arial"/>
          <w:sz w:val="24"/>
        </w:rPr>
        <w:t>aplicar</w:t>
      </w:r>
      <w:r w:rsidR="00822EB7" w:rsidRPr="004E6533">
        <w:rPr>
          <w:rFonts w:ascii="Arial" w:hAnsi="Arial" w:cs="Arial"/>
          <w:sz w:val="24"/>
        </w:rPr>
        <w:t>an</w:t>
      </w:r>
      <w:r w:rsidR="00547CA1" w:rsidRPr="004E6533">
        <w:rPr>
          <w:rFonts w:ascii="Arial" w:hAnsi="Arial" w:cs="Arial"/>
          <w:sz w:val="24"/>
        </w:rPr>
        <w:t xml:space="preserve"> </w:t>
      </w:r>
      <w:r w:rsidR="005563BF" w:rsidRPr="004E6533">
        <w:rPr>
          <w:rFonts w:ascii="Arial" w:hAnsi="Arial" w:cs="Arial"/>
          <w:sz w:val="24"/>
        </w:rPr>
        <w:t>quitas</w:t>
      </w:r>
      <w:r w:rsidR="00BB3031" w:rsidRPr="004E6533">
        <w:rPr>
          <w:rFonts w:ascii="Arial" w:hAnsi="Arial" w:cs="Arial"/>
          <w:sz w:val="24"/>
        </w:rPr>
        <w:t xml:space="preserve"> a estos inversores</w:t>
      </w:r>
      <w:r w:rsidR="005563BF" w:rsidRPr="004E6533">
        <w:rPr>
          <w:rFonts w:ascii="Arial" w:hAnsi="Arial" w:cs="Arial"/>
          <w:sz w:val="24"/>
        </w:rPr>
        <w:t xml:space="preserve"> </w:t>
      </w:r>
      <w:r w:rsidR="00547CA1" w:rsidRPr="004E6533">
        <w:rPr>
          <w:rFonts w:ascii="Arial" w:hAnsi="Arial" w:cs="Arial"/>
          <w:sz w:val="24"/>
        </w:rPr>
        <w:t xml:space="preserve">chocaba con la particular situación que se daba en algunas entidades, que habían </w:t>
      </w:r>
      <w:r w:rsidR="005563BF" w:rsidRPr="004E6533">
        <w:rPr>
          <w:rFonts w:ascii="Arial" w:hAnsi="Arial" w:cs="Arial"/>
          <w:sz w:val="24"/>
        </w:rPr>
        <w:t xml:space="preserve">colocado </w:t>
      </w:r>
      <w:r w:rsidR="00547CA1" w:rsidRPr="004E6533">
        <w:rPr>
          <w:rFonts w:ascii="Arial" w:hAnsi="Arial" w:cs="Arial"/>
          <w:sz w:val="24"/>
        </w:rPr>
        <w:t>participaciones preferentes y deuda subordinada entre ahorradores minoristas</w:t>
      </w:r>
      <w:r w:rsidR="00471539" w:rsidRPr="004E6533">
        <w:rPr>
          <w:rFonts w:ascii="Arial" w:hAnsi="Arial" w:cs="Arial"/>
          <w:sz w:val="24"/>
        </w:rPr>
        <w:t xml:space="preserve"> </w:t>
      </w:r>
      <w:r w:rsidR="00C55E5A" w:rsidRPr="004E6533">
        <w:rPr>
          <w:rFonts w:ascii="Arial" w:hAnsi="Arial" w:cs="Arial"/>
          <w:sz w:val="24"/>
        </w:rPr>
        <w:t>que no tenían</w:t>
      </w:r>
      <w:r w:rsidR="00850F45" w:rsidRPr="004E6533">
        <w:rPr>
          <w:rFonts w:ascii="Arial" w:hAnsi="Arial" w:cs="Arial"/>
          <w:sz w:val="24"/>
        </w:rPr>
        <w:t xml:space="preserve"> </w:t>
      </w:r>
      <w:r w:rsidR="00471539" w:rsidRPr="004E6533">
        <w:rPr>
          <w:rFonts w:ascii="Arial" w:hAnsi="Arial" w:cs="Arial"/>
          <w:sz w:val="24"/>
        </w:rPr>
        <w:t>la suficiente información</w:t>
      </w:r>
      <w:r w:rsidR="00547CA1" w:rsidRPr="004E6533">
        <w:rPr>
          <w:rFonts w:ascii="Arial" w:hAnsi="Arial" w:cs="Arial"/>
          <w:sz w:val="24"/>
        </w:rPr>
        <w:t>.</w:t>
      </w:r>
      <w:r w:rsidR="00470208" w:rsidRPr="004E6533">
        <w:rPr>
          <w:rFonts w:ascii="Arial" w:hAnsi="Arial" w:cs="Arial"/>
          <w:sz w:val="24"/>
        </w:rPr>
        <w:t xml:space="preserve"> </w:t>
      </w:r>
    </w:p>
    <w:p w:rsidR="00BB3031" w:rsidRPr="004E6533" w:rsidRDefault="00BB3031" w:rsidP="004E6533">
      <w:pPr>
        <w:pStyle w:val="Prrafodelista"/>
        <w:ind w:left="709"/>
        <w:rPr>
          <w:rFonts w:ascii="Arial" w:hAnsi="Arial" w:cs="Arial"/>
          <w:sz w:val="24"/>
        </w:rPr>
      </w:pPr>
    </w:p>
    <w:p w:rsidR="00BB3031" w:rsidRPr="004E6533" w:rsidRDefault="00B834D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Así, los titulares de estos instrumentos híbridos y deuda subordinada recibieron acciones u otros títulos</w:t>
      </w:r>
      <w:r w:rsidR="00B35B93" w:rsidRPr="004E6533">
        <w:rPr>
          <w:rFonts w:ascii="Arial" w:hAnsi="Arial" w:cs="Arial"/>
          <w:sz w:val="24"/>
        </w:rPr>
        <w:t xml:space="preserve"> a cambio de sus preferentes, tras asumir </w:t>
      </w:r>
      <w:r w:rsidRPr="004E6533">
        <w:rPr>
          <w:rFonts w:ascii="Arial" w:hAnsi="Arial" w:cs="Arial"/>
          <w:sz w:val="24"/>
        </w:rPr>
        <w:t>un recorte relevante en su valor.</w:t>
      </w:r>
      <w:r w:rsidR="004E3DD2" w:rsidRPr="004E6533">
        <w:rPr>
          <w:rFonts w:ascii="Arial" w:hAnsi="Arial" w:cs="Arial"/>
          <w:sz w:val="24"/>
        </w:rPr>
        <w:t xml:space="preserve"> En el caso de las entidades participadas por el FROB, las quitas fueron de entre el 36% y el 61%.</w:t>
      </w:r>
    </w:p>
    <w:p w:rsidR="00BB3031" w:rsidRPr="004E6533" w:rsidRDefault="00BB3031" w:rsidP="004E6533">
      <w:pPr>
        <w:pStyle w:val="Prrafodelista"/>
        <w:ind w:left="709"/>
        <w:rPr>
          <w:rFonts w:ascii="Arial" w:hAnsi="Arial" w:cs="Arial"/>
          <w:sz w:val="24"/>
        </w:rPr>
      </w:pPr>
    </w:p>
    <w:p w:rsidR="00B834D1" w:rsidRPr="004E6533" w:rsidRDefault="00B834D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Para dotar de liquidez a las acciones de entidades no cotizadas, se autorizó al Fondo de Garantía de Depósitos </w:t>
      </w:r>
      <w:r w:rsidR="00B35B93" w:rsidRPr="004E6533">
        <w:rPr>
          <w:rFonts w:ascii="Arial" w:hAnsi="Arial" w:cs="Arial"/>
          <w:sz w:val="24"/>
        </w:rPr>
        <w:t>a</w:t>
      </w:r>
      <w:r w:rsidRPr="004E6533">
        <w:rPr>
          <w:rFonts w:ascii="Arial" w:hAnsi="Arial" w:cs="Arial"/>
          <w:sz w:val="24"/>
        </w:rPr>
        <w:t xml:space="preserve"> que las </w:t>
      </w:r>
      <w:r w:rsidR="00BB3031" w:rsidRPr="004E6533">
        <w:rPr>
          <w:rFonts w:ascii="Arial" w:hAnsi="Arial" w:cs="Arial"/>
          <w:sz w:val="24"/>
        </w:rPr>
        <w:t>adquiriera</w:t>
      </w:r>
      <w:r w:rsidR="00AD6070" w:rsidRPr="004E6533">
        <w:rPr>
          <w:rFonts w:ascii="Arial" w:hAnsi="Arial" w:cs="Arial"/>
          <w:sz w:val="24"/>
        </w:rPr>
        <w:t>,</w:t>
      </w:r>
      <w:r w:rsidR="00AD6070" w:rsidRPr="004E6533">
        <w:rPr>
          <w:rFonts w:ascii="Arial" w:eastAsiaTheme="minorHAnsi" w:hAnsi="Arial" w:cs="Arial"/>
          <w:sz w:val="24"/>
          <w:szCs w:val="22"/>
          <w:lang w:eastAsia="en-US"/>
        </w:rPr>
        <w:t xml:space="preserve"> </w:t>
      </w:r>
      <w:r w:rsidR="00AD6070" w:rsidRPr="004E6533">
        <w:rPr>
          <w:rFonts w:ascii="Arial" w:hAnsi="Arial" w:cs="Arial"/>
          <w:sz w:val="24"/>
        </w:rPr>
        <w:t>facilitando</w:t>
      </w:r>
      <w:r w:rsidR="00B35B93" w:rsidRPr="004E6533">
        <w:rPr>
          <w:rFonts w:ascii="Arial" w:hAnsi="Arial" w:cs="Arial"/>
          <w:sz w:val="24"/>
        </w:rPr>
        <w:t xml:space="preserve"> así</w:t>
      </w:r>
      <w:r w:rsidR="00AD6070" w:rsidRPr="004E6533">
        <w:rPr>
          <w:rFonts w:ascii="Arial" w:hAnsi="Arial" w:cs="Arial"/>
          <w:sz w:val="24"/>
        </w:rPr>
        <w:t xml:space="preserve"> una solución para los inversores minoristas</w:t>
      </w:r>
      <w:r w:rsidRPr="004E6533">
        <w:rPr>
          <w:rFonts w:ascii="Arial" w:hAnsi="Arial" w:cs="Arial"/>
          <w:sz w:val="24"/>
        </w:rPr>
        <w:t>.</w:t>
      </w:r>
    </w:p>
    <w:p w:rsidR="00547CA1" w:rsidRPr="004E6533" w:rsidRDefault="00547CA1" w:rsidP="004E6533">
      <w:pPr>
        <w:pStyle w:val="Prrafodelista"/>
        <w:ind w:left="709"/>
        <w:rPr>
          <w:rFonts w:ascii="Arial" w:hAnsi="Arial" w:cs="Arial"/>
          <w:sz w:val="24"/>
        </w:rPr>
      </w:pPr>
    </w:p>
    <w:p w:rsidR="00164E2E" w:rsidRPr="004E6533" w:rsidRDefault="00C55E5A"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Y a</w:t>
      </w:r>
      <w:r w:rsidR="00547CA1" w:rsidRPr="004E6533">
        <w:rPr>
          <w:rFonts w:ascii="Arial" w:hAnsi="Arial" w:cs="Arial"/>
          <w:sz w:val="24"/>
        </w:rPr>
        <w:t xml:space="preserve">nte la evidencia de que </w:t>
      </w:r>
      <w:r w:rsidR="00B834D1" w:rsidRPr="004E6533">
        <w:rPr>
          <w:rFonts w:ascii="Arial" w:hAnsi="Arial" w:cs="Arial"/>
          <w:sz w:val="24"/>
        </w:rPr>
        <w:t>la</w:t>
      </w:r>
      <w:r w:rsidR="00547CA1" w:rsidRPr="004E6533">
        <w:rPr>
          <w:rFonts w:ascii="Arial" w:hAnsi="Arial" w:cs="Arial"/>
          <w:sz w:val="24"/>
        </w:rPr>
        <w:t xml:space="preserve"> comercialización se había producido, en muchas ocasiones, de forma</w:t>
      </w:r>
      <w:r w:rsidR="00E34563" w:rsidRPr="004E6533">
        <w:rPr>
          <w:rFonts w:ascii="Arial" w:hAnsi="Arial" w:cs="Arial"/>
          <w:sz w:val="24"/>
        </w:rPr>
        <w:t xml:space="preserve"> poco transparente</w:t>
      </w:r>
      <w:r w:rsidR="00547CA1" w:rsidRPr="004E6533">
        <w:rPr>
          <w:rFonts w:ascii="Arial" w:hAnsi="Arial" w:cs="Arial"/>
          <w:sz w:val="24"/>
        </w:rPr>
        <w:t xml:space="preserve">, </w:t>
      </w:r>
      <w:r w:rsidR="00547CA1" w:rsidRPr="004E6533" w:rsidDel="009D08FA">
        <w:rPr>
          <w:rFonts w:ascii="Arial" w:hAnsi="Arial" w:cs="Arial"/>
          <w:sz w:val="24"/>
        </w:rPr>
        <w:t>se articuló</w:t>
      </w:r>
      <w:r w:rsidR="00B35B93" w:rsidRPr="004E6533">
        <w:rPr>
          <w:rFonts w:ascii="Arial" w:hAnsi="Arial" w:cs="Arial"/>
          <w:sz w:val="24"/>
        </w:rPr>
        <w:t xml:space="preserve"> también</w:t>
      </w:r>
      <w:r w:rsidR="00547CA1" w:rsidRPr="004E6533" w:rsidDel="009D08FA">
        <w:rPr>
          <w:rFonts w:ascii="Arial" w:hAnsi="Arial" w:cs="Arial"/>
          <w:sz w:val="24"/>
        </w:rPr>
        <w:t xml:space="preserve"> un mecanismo de arbitraje en las entidades nacionalizadas</w:t>
      </w:r>
      <w:r w:rsidR="002055EF" w:rsidRPr="004E6533">
        <w:rPr>
          <w:rFonts w:ascii="Arial" w:hAnsi="Arial" w:cs="Arial"/>
          <w:sz w:val="24"/>
        </w:rPr>
        <w:t xml:space="preserve"> </w:t>
      </w:r>
      <w:r w:rsidR="00547CA1" w:rsidRPr="004E6533" w:rsidDel="009D08FA">
        <w:rPr>
          <w:rFonts w:ascii="Arial" w:hAnsi="Arial" w:cs="Arial"/>
          <w:sz w:val="24"/>
        </w:rPr>
        <w:t xml:space="preserve">para </w:t>
      </w:r>
      <w:r w:rsidR="00822EB7" w:rsidRPr="004E6533" w:rsidDel="009D08FA">
        <w:rPr>
          <w:rFonts w:ascii="Arial" w:hAnsi="Arial" w:cs="Arial"/>
          <w:sz w:val="24"/>
        </w:rPr>
        <w:t xml:space="preserve">que </w:t>
      </w:r>
      <w:r w:rsidR="00547CA1" w:rsidRPr="004E6533" w:rsidDel="009D08FA">
        <w:rPr>
          <w:rFonts w:ascii="Arial" w:hAnsi="Arial" w:cs="Arial"/>
          <w:sz w:val="24"/>
        </w:rPr>
        <w:t xml:space="preserve">los preferentistas </w:t>
      </w:r>
      <w:r w:rsidR="00AF6DD3" w:rsidRPr="004E6533">
        <w:rPr>
          <w:rFonts w:ascii="Arial" w:hAnsi="Arial" w:cs="Arial"/>
          <w:sz w:val="24"/>
        </w:rPr>
        <w:t xml:space="preserve">obtuvieran una solución satisfactoria sin tener </w:t>
      </w:r>
      <w:r w:rsidR="00822EB7" w:rsidRPr="004E6533" w:rsidDel="009D08FA">
        <w:rPr>
          <w:rFonts w:ascii="Arial" w:hAnsi="Arial" w:cs="Arial"/>
          <w:sz w:val="24"/>
        </w:rPr>
        <w:t xml:space="preserve">que reclamar </w:t>
      </w:r>
      <w:r w:rsidR="00AF6DD3" w:rsidRPr="004E6533">
        <w:rPr>
          <w:rFonts w:ascii="Arial" w:hAnsi="Arial" w:cs="Arial"/>
          <w:sz w:val="24"/>
        </w:rPr>
        <w:t>en</w:t>
      </w:r>
      <w:r w:rsidR="00AF6DD3" w:rsidRPr="004E6533" w:rsidDel="009D08FA">
        <w:rPr>
          <w:rFonts w:ascii="Arial" w:hAnsi="Arial" w:cs="Arial"/>
          <w:sz w:val="24"/>
        </w:rPr>
        <w:t xml:space="preserve"> </w:t>
      </w:r>
      <w:r w:rsidR="00822EB7" w:rsidRPr="004E6533" w:rsidDel="009D08FA">
        <w:rPr>
          <w:rFonts w:ascii="Arial" w:hAnsi="Arial" w:cs="Arial"/>
          <w:sz w:val="24"/>
        </w:rPr>
        <w:t>la vía judicial, mucho más lenta y costosa.</w:t>
      </w:r>
    </w:p>
    <w:p w:rsidR="00164E2E" w:rsidRPr="004E6533" w:rsidRDefault="00164E2E" w:rsidP="004E6533">
      <w:pPr>
        <w:pStyle w:val="Prrafodelista"/>
        <w:ind w:left="709"/>
        <w:rPr>
          <w:rFonts w:ascii="Arial" w:hAnsi="Arial" w:cs="Arial"/>
          <w:sz w:val="24"/>
        </w:rPr>
      </w:pPr>
    </w:p>
    <w:p w:rsidR="00547CA1" w:rsidRPr="004E6533" w:rsidRDefault="00850F45"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Se creó </w:t>
      </w:r>
      <w:r w:rsidR="00991EDE">
        <w:rPr>
          <w:rFonts w:ascii="Arial" w:hAnsi="Arial" w:cs="Arial"/>
          <w:sz w:val="24"/>
        </w:rPr>
        <w:t>así</w:t>
      </w:r>
      <w:r w:rsidRPr="004E6533">
        <w:rPr>
          <w:rFonts w:ascii="Arial" w:hAnsi="Arial" w:cs="Arial"/>
          <w:sz w:val="24"/>
        </w:rPr>
        <w:t xml:space="preserve"> una comisión </w:t>
      </w:r>
      <w:r w:rsidR="00C47DBE" w:rsidRPr="004E6533">
        <w:rPr>
          <w:rFonts w:ascii="Arial" w:hAnsi="Arial" w:cs="Arial"/>
          <w:sz w:val="24"/>
        </w:rPr>
        <w:t>presidida</w:t>
      </w:r>
      <w:r w:rsidRPr="004E6533">
        <w:rPr>
          <w:rFonts w:ascii="Arial" w:hAnsi="Arial" w:cs="Arial"/>
          <w:sz w:val="24"/>
        </w:rPr>
        <w:t xml:space="preserve"> por la CNMV </w:t>
      </w:r>
      <w:r w:rsidR="004F79E4" w:rsidRPr="004E6533">
        <w:rPr>
          <w:rFonts w:ascii="Arial" w:hAnsi="Arial" w:cs="Arial"/>
          <w:sz w:val="24"/>
        </w:rPr>
        <w:t>que establecía los criterios que debían aplicarse en dichos arbitrajes.</w:t>
      </w:r>
    </w:p>
    <w:p w:rsidR="002055EF" w:rsidRPr="004E6533" w:rsidRDefault="002055EF" w:rsidP="004E6533">
      <w:pPr>
        <w:pStyle w:val="Prrafodelista"/>
        <w:ind w:left="709"/>
        <w:rPr>
          <w:rFonts w:ascii="Arial" w:hAnsi="Arial" w:cs="Arial"/>
          <w:sz w:val="24"/>
        </w:rPr>
      </w:pPr>
    </w:p>
    <w:p w:rsidR="002055EF" w:rsidRPr="004E6533" w:rsidRDefault="002055EF"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Prácticamente todos los arbitrajes, unos 300.000, se resolvieron a favor</w:t>
      </w:r>
      <w:r w:rsidR="00B35B93" w:rsidRPr="004E6533">
        <w:rPr>
          <w:rFonts w:ascii="Arial" w:hAnsi="Arial" w:cs="Arial"/>
          <w:sz w:val="24"/>
        </w:rPr>
        <w:t xml:space="preserve"> de los ahorradores.</w:t>
      </w:r>
    </w:p>
    <w:p w:rsidR="002055EF" w:rsidRPr="004E6533" w:rsidRDefault="002055EF" w:rsidP="004E6533">
      <w:pPr>
        <w:pStyle w:val="Prrafodelista"/>
        <w:ind w:left="709"/>
        <w:rPr>
          <w:rFonts w:ascii="Arial" w:hAnsi="Arial" w:cs="Arial"/>
          <w:sz w:val="24"/>
        </w:rPr>
      </w:pPr>
    </w:p>
    <w:p w:rsidR="00547CA1" w:rsidRPr="004E6533" w:rsidRDefault="002055EF"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En total, entre unas y otras medidas, </w:t>
      </w:r>
      <w:r w:rsidR="00547CA1" w:rsidRPr="004E6533">
        <w:rPr>
          <w:rFonts w:ascii="Arial" w:hAnsi="Arial" w:cs="Arial"/>
          <w:sz w:val="24"/>
        </w:rPr>
        <w:t>Bankia, Catalunya Caixa y Nova</w:t>
      </w:r>
      <w:r w:rsidR="00471539" w:rsidRPr="004E6533">
        <w:rPr>
          <w:rFonts w:ascii="Arial" w:hAnsi="Arial" w:cs="Arial"/>
          <w:sz w:val="24"/>
        </w:rPr>
        <w:t xml:space="preserve"> Caixa G</w:t>
      </w:r>
      <w:r w:rsidR="00547CA1" w:rsidRPr="004E6533">
        <w:rPr>
          <w:rFonts w:ascii="Arial" w:hAnsi="Arial" w:cs="Arial"/>
          <w:sz w:val="24"/>
        </w:rPr>
        <w:t>alicia han devuelto</w:t>
      </w:r>
      <w:r w:rsidR="00AF6DD3" w:rsidRPr="004E6533">
        <w:rPr>
          <w:rFonts w:ascii="Arial" w:hAnsi="Arial" w:cs="Arial"/>
          <w:sz w:val="24"/>
        </w:rPr>
        <w:t xml:space="preserve"> a los ahorradores</w:t>
      </w:r>
      <w:r w:rsidR="00547CA1" w:rsidRPr="004E6533">
        <w:rPr>
          <w:rFonts w:ascii="Arial" w:hAnsi="Arial" w:cs="Arial"/>
          <w:sz w:val="24"/>
        </w:rPr>
        <w:t xml:space="preserve"> casi 8.000 millones de euros</w:t>
      </w:r>
      <w:r w:rsidRPr="004E6533">
        <w:rPr>
          <w:rFonts w:ascii="Arial" w:hAnsi="Arial" w:cs="Arial"/>
          <w:sz w:val="24"/>
        </w:rPr>
        <w:t>. Una cantidad que</w:t>
      </w:r>
      <w:r w:rsidR="004F79E4" w:rsidRPr="004E6533">
        <w:rPr>
          <w:rFonts w:ascii="Arial" w:hAnsi="Arial" w:cs="Arial"/>
          <w:sz w:val="24"/>
        </w:rPr>
        <w:t>,</w:t>
      </w:r>
      <w:r w:rsidR="00547CA1" w:rsidRPr="004E6533">
        <w:rPr>
          <w:rFonts w:ascii="Arial" w:hAnsi="Arial" w:cs="Arial"/>
          <w:sz w:val="24"/>
        </w:rPr>
        <w:t xml:space="preserve"> sin el </w:t>
      </w:r>
      <w:r w:rsidR="00191847" w:rsidRPr="004E6533">
        <w:rPr>
          <w:rFonts w:ascii="Arial" w:hAnsi="Arial" w:cs="Arial"/>
          <w:sz w:val="24"/>
        </w:rPr>
        <w:t>programa de asistencia financiera</w:t>
      </w:r>
      <w:r w:rsidR="004F79E4" w:rsidRPr="004E6533">
        <w:rPr>
          <w:rFonts w:ascii="Arial" w:hAnsi="Arial" w:cs="Arial"/>
          <w:sz w:val="24"/>
        </w:rPr>
        <w:t>,</w:t>
      </w:r>
      <w:r w:rsidRPr="004E6533">
        <w:rPr>
          <w:rFonts w:ascii="Arial" w:hAnsi="Arial" w:cs="Arial"/>
          <w:sz w:val="24"/>
        </w:rPr>
        <w:t xml:space="preserve"> se</w:t>
      </w:r>
      <w:r w:rsidR="00471539" w:rsidRPr="004E6533">
        <w:rPr>
          <w:rFonts w:ascii="Arial" w:hAnsi="Arial" w:cs="Arial"/>
          <w:sz w:val="24"/>
        </w:rPr>
        <w:t xml:space="preserve"> habría esfuma</w:t>
      </w:r>
      <w:r w:rsidRPr="004E6533">
        <w:rPr>
          <w:rFonts w:ascii="Arial" w:hAnsi="Arial" w:cs="Arial"/>
          <w:sz w:val="24"/>
        </w:rPr>
        <w:t>do</w:t>
      </w:r>
      <w:r w:rsidR="00547CA1" w:rsidRPr="004E6533">
        <w:rPr>
          <w:rFonts w:ascii="Arial" w:hAnsi="Arial" w:cs="Arial"/>
          <w:sz w:val="24"/>
        </w:rPr>
        <w:t>.</w:t>
      </w:r>
      <w:r w:rsidR="00A214E6" w:rsidRPr="004E6533">
        <w:rPr>
          <w:rFonts w:ascii="Arial" w:hAnsi="Arial" w:cs="Arial"/>
          <w:sz w:val="24"/>
        </w:rPr>
        <w:t xml:space="preserve"> Lo mismo que habría sucedido con las compensaciones a los inversores particulares que acudieron a la salida a Bolsa de Bankia.</w:t>
      </w:r>
    </w:p>
    <w:p w:rsidR="00547CA1" w:rsidRPr="004E6533" w:rsidRDefault="00547CA1" w:rsidP="004E6533">
      <w:pPr>
        <w:pStyle w:val="Prrafodelista"/>
        <w:ind w:left="709"/>
        <w:rPr>
          <w:rFonts w:ascii="Arial" w:hAnsi="Arial" w:cs="Arial"/>
          <w:sz w:val="24"/>
        </w:rPr>
      </w:pPr>
    </w:p>
    <w:p w:rsidR="00547CA1" w:rsidRPr="004E6533" w:rsidRDefault="005563BF"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Como he comentado hace un momento, e</w:t>
      </w:r>
      <w:r w:rsidR="00547CA1" w:rsidRPr="004E6533">
        <w:rPr>
          <w:rFonts w:ascii="Arial" w:hAnsi="Arial" w:cs="Arial"/>
          <w:sz w:val="24"/>
        </w:rPr>
        <w:t>l Gobierno fue más allá y restringió</w:t>
      </w:r>
      <w:r w:rsidR="00B35B93" w:rsidRPr="004E6533">
        <w:rPr>
          <w:rFonts w:ascii="Arial" w:hAnsi="Arial" w:cs="Arial"/>
          <w:sz w:val="24"/>
        </w:rPr>
        <w:t xml:space="preserve"> también,</w:t>
      </w:r>
      <w:r w:rsidR="00547CA1" w:rsidRPr="004E6533">
        <w:rPr>
          <w:rFonts w:ascii="Arial" w:hAnsi="Arial" w:cs="Arial"/>
          <w:sz w:val="24"/>
        </w:rPr>
        <w:t xml:space="preserve"> de forma notable</w:t>
      </w:r>
      <w:r w:rsidR="00B35B93" w:rsidRPr="004E6533">
        <w:rPr>
          <w:rFonts w:ascii="Arial" w:hAnsi="Arial" w:cs="Arial"/>
          <w:sz w:val="24"/>
        </w:rPr>
        <w:t>,</w:t>
      </w:r>
      <w:r w:rsidR="00547CA1" w:rsidRPr="004E6533">
        <w:rPr>
          <w:rFonts w:ascii="Arial" w:hAnsi="Arial" w:cs="Arial"/>
          <w:sz w:val="24"/>
        </w:rPr>
        <w:t xml:space="preserve"> las posibilidades de comercialización de este tipo de productos complejos entre clientes minoristas</w:t>
      </w:r>
      <w:r w:rsidR="00B35B93" w:rsidRPr="004E6533">
        <w:rPr>
          <w:rFonts w:ascii="Arial" w:hAnsi="Arial" w:cs="Arial"/>
          <w:sz w:val="24"/>
        </w:rPr>
        <w:t>,</w:t>
      </w:r>
      <w:r w:rsidR="00547CA1" w:rsidRPr="004E6533">
        <w:rPr>
          <w:rFonts w:ascii="Arial" w:hAnsi="Arial" w:cs="Arial"/>
          <w:sz w:val="24"/>
        </w:rPr>
        <w:t xml:space="preserve"> para evitar que </w:t>
      </w:r>
      <w:r w:rsidR="00470208" w:rsidRPr="004E6533">
        <w:rPr>
          <w:rFonts w:ascii="Arial" w:hAnsi="Arial" w:cs="Arial"/>
          <w:sz w:val="24"/>
        </w:rPr>
        <w:t>estas</w:t>
      </w:r>
      <w:r w:rsidR="00547CA1" w:rsidRPr="004E6533">
        <w:rPr>
          <w:rFonts w:ascii="Arial" w:hAnsi="Arial" w:cs="Arial"/>
          <w:sz w:val="24"/>
        </w:rPr>
        <w:t xml:space="preserve"> situaciones se puedan repetir en el futuro.</w:t>
      </w:r>
    </w:p>
    <w:p w:rsidR="00547CA1" w:rsidRPr="004E6533" w:rsidRDefault="00547CA1" w:rsidP="004E6533">
      <w:pPr>
        <w:pStyle w:val="Prrafodelista"/>
        <w:ind w:left="709"/>
        <w:rPr>
          <w:rFonts w:ascii="Arial" w:hAnsi="Arial" w:cs="Arial"/>
          <w:sz w:val="24"/>
        </w:rPr>
      </w:pPr>
    </w:p>
    <w:p w:rsidR="00547CA1" w:rsidRPr="004E6533" w:rsidRDefault="00547CA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De hecho, si la normativa actual hubiera estado en vigor hace una década nos habríamos ahorrado muchos disgustos porque toda esa colocación de productos complejos entre clientes que no podían entender el riesgo que asumían no </w:t>
      </w:r>
      <w:r w:rsidR="00471539" w:rsidRPr="004E6533">
        <w:rPr>
          <w:rFonts w:ascii="Arial" w:hAnsi="Arial" w:cs="Arial"/>
          <w:sz w:val="24"/>
        </w:rPr>
        <w:t>habría tenido lugar</w:t>
      </w:r>
      <w:r w:rsidRPr="004E6533">
        <w:rPr>
          <w:rFonts w:ascii="Arial" w:hAnsi="Arial" w:cs="Arial"/>
          <w:sz w:val="24"/>
        </w:rPr>
        <w:t>.</w:t>
      </w:r>
    </w:p>
    <w:p w:rsidR="00547CA1" w:rsidRPr="004E6533" w:rsidRDefault="00547CA1" w:rsidP="004E6533">
      <w:pPr>
        <w:pStyle w:val="Prrafodelista"/>
        <w:ind w:left="709"/>
        <w:rPr>
          <w:rFonts w:ascii="Arial" w:hAnsi="Arial" w:cs="Arial"/>
          <w:sz w:val="24"/>
        </w:rPr>
      </w:pPr>
    </w:p>
    <w:p w:rsidR="00547CA1" w:rsidRPr="004E6533" w:rsidRDefault="00547CA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Con respecto a los afectados por las ejecuciones hipotecarias, el Gobierno priorizó este problema y</w:t>
      </w:r>
      <w:r w:rsidR="00471539" w:rsidRPr="004E6533">
        <w:rPr>
          <w:rFonts w:ascii="Arial" w:hAnsi="Arial" w:cs="Arial"/>
          <w:sz w:val="24"/>
        </w:rPr>
        <w:t>,</w:t>
      </w:r>
      <w:r w:rsidRPr="004E6533">
        <w:rPr>
          <w:rFonts w:ascii="Arial" w:hAnsi="Arial" w:cs="Arial"/>
          <w:sz w:val="24"/>
        </w:rPr>
        <w:t xml:space="preserve"> apenas tres meses después de haber tomado posesión</w:t>
      </w:r>
      <w:r w:rsidR="00471539" w:rsidRPr="004E6533">
        <w:rPr>
          <w:rFonts w:ascii="Arial" w:hAnsi="Arial" w:cs="Arial"/>
          <w:sz w:val="24"/>
        </w:rPr>
        <w:t>,</w:t>
      </w:r>
      <w:r w:rsidRPr="004E6533">
        <w:rPr>
          <w:rFonts w:ascii="Arial" w:hAnsi="Arial" w:cs="Arial"/>
          <w:sz w:val="24"/>
        </w:rPr>
        <w:t xml:space="preserve"> aprobó un Real Decreto-ley de medidas urgentes por el que creó el Código de Buenas Prácticas Bancarias</w:t>
      </w:r>
      <w:r w:rsidR="00191847" w:rsidRPr="004E6533">
        <w:rPr>
          <w:rFonts w:ascii="Arial" w:hAnsi="Arial" w:cs="Arial"/>
          <w:sz w:val="24"/>
        </w:rPr>
        <w:t>, que suscribieron prácticamente todas las entidades financieras</w:t>
      </w:r>
      <w:r w:rsidRPr="004E6533">
        <w:rPr>
          <w:rFonts w:ascii="Arial" w:hAnsi="Arial" w:cs="Arial"/>
          <w:sz w:val="24"/>
        </w:rPr>
        <w:t>.</w:t>
      </w:r>
    </w:p>
    <w:p w:rsidR="00547CA1" w:rsidRPr="004E6533" w:rsidRDefault="00547CA1" w:rsidP="004E6533">
      <w:pPr>
        <w:pStyle w:val="Prrafodelista"/>
        <w:ind w:left="709"/>
        <w:rPr>
          <w:rFonts w:ascii="Arial" w:hAnsi="Arial" w:cs="Arial"/>
          <w:sz w:val="24"/>
        </w:rPr>
      </w:pPr>
    </w:p>
    <w:p w:rsidR="00547CA1" w:rsidRPr="004E6533" w:rsidRDefault="00547CA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El objetivo de</w:t>
      </w:r>
      <w:r w:rsidR="00D5086F" w:rsidRPr="004E6533">
        <w:rPr>
          <w:rFonts w:ascii="Arial" w:hAnsi="Arial" w:cs="Arial"/>
          <w:sz w:val="24"/>
        </w:rPr>
        <w:t xml:space="preserve"> este C</w:t>
      </w:r>
      <w:r w:rsidRPr="004E6533">
        <w:rPr>
          <w:rFonts w:ascii="Arial" w:hAnsi="Arial" w:cs="Arial"/>
          <w:sz w:val="24"/>
        </w:rPr>
        <w:t>ódigo, de adscripción voluntaria pero cumplimiento obligatorio</w:t>
      </w:r>
      <w:r w:rsidR="009D08FA" w:rsidRPr="004E6533">
        <w:rPr>
          <w:rFonts w:ascii="Arial" w:hAnsi="Arial" w:cs="Arial"/>
          <w:sz w:val="24"/>
        </w:rPr>
        <w:t xml:space="preserve"> para las entidades una vez adheridas</w:t>
      </w:r>
      <w:r w:rsidRPr="004E6533">
        <w:rPr>
          <w:rFonts w:ascii="Arial" w:hAnsi="Arial" w:cs="Arial"/>
          <w:sz w:val="24"/>
        </w:rPr>
        <w:t xml:space="preserve">, era favorecer </w:t>
      </w:r>
      <w:r w:rsidR="005563BF" w:rsidRPr="004E6533">
        <w:rPr>
          <w:rFonts w:ascii="Arial" w:hAnsi="Arial" w:cs="Arial"/>
          <w:sz w:val="24"/>
        </w:rPr>
        <w:t>los</w:t>
      </w:r>
      <w:r w:rsidRPr="004E6533">
        <w:rPr>
          <w:rFonts w:ascii="Arial" w:hAnsi="Arial" w:cs="Arial"/>
          <w:sz w:val="24"/>
        </w:rPr>
        <w:t xml:space="preserve"> acuerdos de reestructuración o </w:t>
      </w:r>
      <w:r w:rsidR="009D08FA" w:rsidRPr="004E6533">
        <w:rPr>
          <w:rFonts w:ascii="Arial" w:hAnsi="Arial" w:cs="Arial"/>
          <w:sz w:val="24"/>
        </w:rPr>
        <w:t>incluso</w:t>
      </w:r>
      <w:r w:rsidR="005563BF" w:rsidRPr="004E6533">
        <w:rPr>
          <w:rFonts w:ascii="Arial" w:hAnsi="Arial" w:cs="Arial"/>
          <w:sz w:val="24"/>
        </w:rPr>
        <w:t xml:space="preserve"> las</w:t>
      </w:r>
      <w:r w:rsidR="009D08FA" w:rsidRPr="004E6533">
        <w:rPr>
          <w:rFonts w:ascii="Arial" w:hAnsi="Arial" w:cs="Arial"/>
          <w:sz w:val="24"/>
        </w:rPr>
        <w:t xml:space="preserve"> </w:t>
      </w:r>
      <w:r w:rsidRPr="004E6533">
        <w:rPr>
          <w:rFonts w:ascii="Arial" w:hAnsi="Arial" w:cs="Arial"/>
          <w:sz w:val="24"/>
        </w:rPr>
        <w:t xml:space="preserve">quitas de deuda </w:t>
      </w:r>
      <w:r w:rsidR="005563BF" w:rsidRPr="004E6533">
        <w:rPr>
          <w:rFonts w:ascii="Arial" w:hAnsi="Arial" w:cs="Arial"/>
          <w:sz w:val="24"/>
        </w:rPr>
        <w:t>para</w:t>
      </w:r>
      <w:r w:rsidR="00A40150" w:rsidRPr="004E6533">
        <w:rPr>
          <w:rFonts w:ascii="Arial" w:hAnsi="Arial" w:cs="Arial"/>
          <w:sz w:val="24"/>
        </w:rPr>
        <w:t xml:space="preserve"> </w:t>
      </w:r>
      <w:r w:rsidRPr="004E6533">
        <w:rPr>
          <w:rFonts w:ascii="Arial" w:hAnsi="Arial" w:cs="Arial"/>
          <w:sz w:val="24"/>
        </w:rPr>
        <w:t>clientes vulnerables</w:t>
      </w:r>
      <w:r w:rsidR="007E5761" w:rsidRPr="004E6533">
        <w:rPr>
          <w:rFonts w:ascii="Arial" w:hAnsi="Arial" w:cs="Arial"/>
          <w:sz w:val="24"/>
        </w:rPr>
        <w:t>.</w:t>
      </w:r>
      <w:r w:rsidRPr="004E6533">
        <w:rPr>
          <w:rFonts w:ascii="Arial" w:hAnsi="Arial" w:cs="Arial"/>
          <w:sz w:val="24"/>
        </w:rPr>
        <w:t xml:space="preserve"> </w:t>
      </w:r>
      <w:r w:rsidR="007E5761" w:rsidRPr="004E6533">
        <w:rPr>
          <w:rFonts w:ascii="Arial" w:hAnsi="Arial" w:cs="Arial"/>
          <w:sz w:val="24"/>
        </w:rPr>
        <w:t>O</w:t>
      </w:r>
      <w:r w:rsidRPr="004E6533">
        <w:rPr>
          <w:rFonts w:ascii="Arial" w:hAnsi="Arial" w:cs="Arial"/>
          <w:sz w:val="24"/>
        </w:rPr>
        <w:t xml:space="preserve">, en caso de </w:t>
      </w:r>
      <w:r w:rsidR="00822EB7" w:rsidRPr="004E6533">
        <w:rPr>
          <w:rFonts w:ascii="Arial" w:hAnsi="Arial" w:cs="Arial"/>
          <w:sz w:val="24"/>
        </w:rPr>
        <w:t xml:space="preserve">que eso </w:t>
      </w:r>
      <w:r w:rsidRPr="004E6533">
        <w:rPr>
          <w:rFonts w:ascii="Arial" w:hAnsi="Arial" w:cs="Arial"/>
          <w:sz w:val="24"/>
        </w:rPr>
        <w:t xml:space="preserve">no </w:t>
      </w:r>
      <w:r w:rsidR="00822EB7" w:rsidRPr="004E6533">
        <w:rPr>
          <w:rFonts w:ascii="Arial" w:hAnsi="Arial" w:cs="Arial"/>
          <w:sz w:val="24"/>
        </w:rPr>
        <w:t xml:space="preserve">fuera </w:t>
      </w:r>
      <w:r w:rsidRPr="004E6533">
        <w:rPr>
          <w:rFonts w:ascii="Arial" w:hAnsi="Arial" w:cs="Arial"/>
          <w:sz w:val="24"/>
        </w:rPr>
        <w:t xml:space="preserve">posible, </w:t>
      </w:r>
      <w:r w:rsidR="007E5761" w:rsidRPr="004E6533">
        <w:rPr>
          <w:rFonts w:ascii="Arial" w:hAnsi="Arial" w:cs="Arial"/>
          <w:sz w:val="24"/>
        </w:rPr>
        <w:t xml:space="preserve">permitir la entrega de la </w:t>
      </w:r>
      <w:r w:rsidRPr="004E6533">
        <w:rPr>
          <w:rFonts w:ascii="Arial" w:hAnsi="Arial" w:cs="Arial"/>
          <w:sz w:val="24"/>
        </w:rPr>
        <w:t xml:space="preserve">vivienda </w:t>
      </w:r>
      <w:r w:rsidR="009D08FA" w:rsidRPr="004E6533">
        <w:rPr>
          <w:rFonts w:ascii="Arial" w:hAnsi="Arial" w:cs="Arial"/>
          <w:sz w:val="24"/>
        </w:rPr>
        <w:t xml:space="preserve">para saldar </w:t>
      </w:r>
      <w:r w:rsidR="00B35B93" w:rsidRPr="004E6533">
        <w:rPr>
          <w:rFonts w:ascii="Arial" w:hAnsi="Arial" w:cs="Arial"/>
          <w:sz w:val="24"/>
        </w:rPr>
        <w:t>la</w:t>
      </w:r>
      <w:r w:rsidR="009D08FA" w:rsidRPr="004E6533">
        <w:rPr>
          <w:rFonts w:ascii="Arial" w:hAnsi="Arial" w:cs="Arial"/>
          <w:sz w:val="24"/>
        </w:rPr>
        <w:t xml:space="preserve"> deuda hipotecaria (</w:t>
      </w:r>
      <w:r w:rsidRPr="004E6533">
        <w:rPr>
          <w:rFonts w:ascii="Arial" w:hAnsi="Arial" w:cs="Arial"/>
          <w:sz w:val="24"/>
        </w:rPr>
        <w:t>e</w:t>
      </w:r>
      <w:r w:rsidR="00B35B93" w:rsidRPr="004E6533">
        <w:rPr>
          <w:rFonts w:ascii="Arial" w:hAnsi="Arial" w:cs="Arial"/>
          <w:sz w:val="24"/>
        </w:rPr>
        <w:t>s decir,</w:t>
      </w:r>
      <w:r w:rsidRPr="004E6533">
        <w:rPr>
          <w:rFonts w:ascii="Arial" w:hAnsi="Arial" w:cs="Arial"/>
          <w:sz w:val="24"/>
        </w:rPr>
        <w:t xml:space="preserve"> </w:t>
      </w:r>
      <w:r w:rsidR="007E5761" w:rsidRPr="004E6533">
        <w:rPr>
          <w:rFonts w:ascii="Arial" w:hAnsi="Arial" w:cs="Arial"/>
          <w:sz w:val="24"/>
        </w:rPr>
        <w:t xml:space="preserve">la </w:t>
      </w:r>
      <w:r w:rsidRPr="004E6533">
        <w:rPr>
          <w:rFonts w:ascii="Arial" w:hAnsi="Arial" w:cs="Arial"/>
          <w:sz w:val="24"/>
        </w:rPr>
        <w:t>dación en pago</w:t>
      </w:r>
      <w:r w:rsidR="009D08FA" w:rsidRPr="004E6533">
        <w:rPr>
          <w:rFonts w:ascii="Arial" w:hAnsi="Arial" w:cs="Arial"/>
          <w:sz w:val="24"/>
        </w:rPr>
        <w:t>)</w:t>
      </w:r>
      <w:r w:rsidR="00D5086F" w:rsidRPr="004E6533">
        <w:rPr>
          <w:rFonts w:ascii="Arial" w:hAnsi="Arial" w:cs="Arial"/>
          <w:sz w:val="24"/>
        </w:rPr>
        <w:t>,</w:t>
      </w:r>
      <w:r w:rsidR="00AF6DD3" w:rsidRPr="004E6533">
        <w:rPr>
          <w:rFonts w:ascii="Arial" w:eastAsiaTheme="minorHAnsi" w:hAnsi="Arial" w:cs="Arial"/>
          <w:sz w:val="24"/>
          <w:szCs w:val="22"/>
          <w:lang w:eastAsia="en-US"/>
        </w:rPr>
        <w:t xml:space="preserve"> </w:t>
      </w:r>
      <w:r w:rsidR="00AF6DD3" w:rsidRPr="004E6533">
        <w:rPr>
          <w:rFonts w:ascii="Arial" w:hAnsi="Arial" w:cs="Arial"/>
          <w:sz w:val="24"/>
        </w:rPr>
        <w:t>permitiendo al deudor continuar en la vivienda en régimen de alquiler mediante el pago de una renta reducida.</w:t>
      </w:r>
    </w:p>
    <w:p w:rsidR="00547CA1" w:rsidRPr="004E6533" w:rsidRDefault="00547CA1" w:rsidP="004E6533">
      <w:pPr>
        <w:pStyle w:val="Prrafodelista"/>
        <w:ind w:left="709"/>
        <w:rPr>
          <w:rFonts w:ascii="Arial" w:hAnsi="Arial" w:cs="Arial"/>
          <w:sz w:val="24"/>
        </w:rPr>
      </w:pPr>
    </w:p>
    <w:p w:rsidR="00547CA1" w:rsidRPr="004E6533" w:rsidRDefault="00547CA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Junto con esta </w:t>
      </w:r>
      <w:r w:rsidR="00822EB7" w:rsidRPr="004E6533">
        <w:rPr>
          <w:rFonts w:ascii="Arial" w:hAnsi="Arial" w:cs="Arial"/>
          <w:sz w:val="24"/>
        </w:rPr>
        <w:t>iniciativa</w:t>
      </w:r>
      <w:r w:rsidRPr="004E6533">
        <w:rPr>
          <w:rFonts w:ascii="Arial" w:hAnsi="Arial" w:cs="Arial"/>
          <w:sz w:val="24"/>
        </w:rPr>
        <w:t>, cuyo colectivo beneficiario se ha ampliado posteriormente para dar respuesta a diferentes situaciones familiares</w:t>
      </w:r>
      <w:r w:rsidR="00191847" w:rsidRPr="004E6533">
        <w:rPr>
          <w:rFonts w:ascii="Arial" w:hAnsi="Arial" w:cs="Arial"/>
          <w:sz w:val="24"/>
        </w:rPr>
        <w:t>,</w:t>
      </w:r>
      <w:r w:rsidR="005563BF" w:rsidRPr="004E6533">
        <w:rPr>
          <w:rFonts w:ascii="Arial" w:hAnsi="Arial" w:cs="Arial"/>
          <w:sz w:val="24"/>
        </w:rPr>
        <w:t xml:space="preserve"> económicas</w:t>
      </w:r>
      <w:r w:rsidR="00191847" w:rsidRPr="004E6533">
        <w:rPr>
          <w:rFonts w:ascii="Arial" w:hAnsi="Arial" w:cs="Arial"/>
          <w:sz w:val="24"/>
        </w:rPr>
        <w:t xml:space="preserve"> o sociales</w:t>
      </w:r>
      <w:r w:rsidRPr="004E6533">
        <w:rPr>
          <w:rFonts w:ascii="Arial" w:hAnsi="Arial" w:cs="Arial"/>
          <w:sz w:val="24"/>
        </w:rPr>
        <w:t>, también se puso en marcha un Fondo Social de Vivienda</w:t>
      </w:r>
      <w:r w:rsidR="00191847" w:rsidRPr="004E6533">
        <w:rPr>
          <w:rFonts w:ascii="Arial" w:hAnsi="Arial" w:cs="Arial"/>
          <w:sz w:val="24"/>
        </w:rPr>
        <w:t xml:space="preserve">, </w:t>
      </w:r>
      <w:r w:rsidR="00B35B93" w:rsidRPr="004E6533">
        <w:rPr>
          <w:rFonts w:ascii="Arial" w:hAnsi="Arial" w:cs="Arial"/>
          <w:sz w:val="24"/>
        </w:rPr>
        <w:t xml:space="preserve">que actualmente está dotado </w:t>
      </w:r>
      <w:r w:rsidR="00191847" w:rsidRPr="004E6533">
        <w:rPr>
          <w:rFonts w:ascii="Arial" w:hAnsi="Arial" w:cs="Arial"/>
          <w:sz w:val="24"/>
        </w:rPr>
        <w:t>con 9.000 pisos</w:t>
      </w:r>
      <w:r w:rsidR="00B35B93" w:rsidRPr="004E6533">
        <w:rPr>
          <w:rFonts w:ascii="Arial" w:hAnsi="Arial" w:cs="Arial"/>
          <w:sz w:val="24"/>
        </w:rPr>
        <w:t xml:space="preserve"> en alquiler</w:t>
      </w:r>
      <w:r w:rsidR="00191847" w:rsidRPr="004E6533">
        <w:rPr>
          <w:rFonts w:ascii="Arial" w:hAnsi="Arial" w:cs="Arial"/>
          <w:sz w:val="24"/>
        </w:rPr>
        <w:t xml:space="preserve"> a precios muy reducidos</w:t>
      </w:r>
      <w:r w:rsidRPr="004E6533">
        <w:rPr>
          <w:rFonts w:ascii="Arial" w:hAnsi="Arial" w:cs="Arial"/>
          <w:sz w:val="24"/>
        </w:rPr>
        <w:t>.</w:t>
      </w:r>
    </w:p>
    <w:p w:rsidR="00547CA1" w:rsidRPr="004E6533" w:rsidRDefault="00547CA1" w:rsidP="004E6533">
      <w:pPr>
        <w:pStyle w:val="Prrafodelista"/>
        <w:ind w:left="709"/>
        <w:rPr>
          <w:rFonts w:ascii="Arial" w:hAnsi="Arial" w:cs="Arial"/>
          <w:sz w:val="24"/>
        </w:rPr>
      </w:pPr>
    </w:p>
    <w:p w:rsidR="007E5761" w:rsidRPr="004E6533" w:rsidRDefault="00547CA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Asimismo, hemos decretado una suspensión de los lanzamientos por ejecución hipotecaria para colectivos particularmente desfavorecidos</w:t>
      </w:r>
      <w:r w:rsidR="002E4FF5" w:rsidRPr="004E6533">
        <w:rPr>
          <w:rFonts w:ascii="Arial" w:hAnsi="Arial" w:cs="Arial"/>
          <w:sz w:val="24"/>
        </w:rPr>
        <w:t>,</w:t>
      </w:r>
      <w:r w:rsidRPr="004E6533">
        <w:rPr>
          <w:rFonts w:ascii="Arial" w:hAnsi="Arial" w:cs="Arial"/>
          <w:sz w:val="24"/>
        </w:rPr>
        <w:t xml:space="preserve"> </w:t>
      </w:r>
      <w:r w:rsidR="00191847" w:rsidRPr="004E6533">
        <w:rPr>
          <w:rFonts w:ascii="Arial" w:hAnsi="Arial" w:cs="Arial"/>
          <w:sz w:val="24"/>
        </w:rPr>
        <w:t xml:space="preserve">que se ha ido prorrogando </w:t>
      </w:r>
      <w:r w:rsidRPr="004E6533">
        <w:rPr>
          <w:rFonts w:ascii="Arial" w:hAnsi="Arial" w:cs="Arial"/>
          <w:sz w:val="24"/>
        </w:rPr>
        <w:t>hasta el año 2020.</w:t>
      </w:r>
    </w:p>
    <w:p w:rsidR="00547CA1" w:rsidRPr="004E6533" w:rsidRDefault="00547CA1" w:rsidP="004E6533">
      <w:pPr>
        <w:pStyle w:val="Prrafodelista"/>
        <w:ind w:left="709"/>
        <w:rPr>
          <w:rFonts w:ascii="Arial" w:hAnsi="Arial" w:cs="Arial"/>
          <w:sz w:val="24"/>
        </w:rPr>
      </w:pPr>
    </w:p>
    <w:p w:rsidR="00F660A4" w:rsidRPr="004E6533" w:rsidRDefault="00547CA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De todas estas </w:t>
      </w:r>
      <w:r w:rsidR="00164E2E" w:rsidRPr="004E6533">
        <w:rPr>
          <w:rFonts w:ascii="Arial" w:hAnsi="Arial" w:cs="Arial"/>
          <w:sz w:val="24"/>
        </w:rPr>
        <w:t>iniciativas</w:t>
      </w:r>
      <w:r w:rsidRPr="004E6533">
        <w:rPr>
          <w:rFonts w:ascii="Arial" w:hAnsi="Arial" w:cs="Arial"/>
          <w:sz w:val="24"/>
        </w:rPr>
        <w:t xml:space="preserve"> se han beneficiado hasta </w:t>
      </w:r>
      <w:r w:rsidR="00A214E6" w:rsidRPr="004E6533">
        <w:rPr>
          <w:rFonts w:ascii="Arial" w:hAnsi="Arial" w:cs="Arial"/>
          <w:sz w:val="24"/>
        </w:rPr>
        <w:t>la fecha</w:t>
      </w:r>
      <w:r w:rsidRPr="004E6533">
        <w:rPr>
          <w:rFonts w:ascii="Arial" w:hAnsi="Arial" w:cs="Arial"/>
          <w:sz w:val="24"/>
        </w:rPr>
        <w:t xml:space="preserve"> </w:t>
      </w:r>
      <w:r w:rsidR="00A214E6" w:rsidRPr="004E6533">
        <w:rPr>
          <w:rFonts w:ascii="Arial" w:hAnsi="Arial" w:cs="Arial"/>
          <w:sz w:val="24"/>
        </w:rPr>
        <w:t xml:space="preserve">casi </w:t>
      </w:r>
      <w:r w:rsidR="00EE40D2" w:rsidRPr="004E6533">
        <w:rPr>
          <w:rFonts w:ascii="Arial" w:hAnsi="Arial" w:cs="Arial"/>
          <w:sz w:val="24"/>
        </w:rPr>
        <w:t>90.000</w:t>
      </w:r>
      <w:r w:rsidRPr="004E6533">
        <w:rPr>
          <w:rFonts w:ascii="Arial" w:hAnsi="Arial" w:cs="Arial"/>
          <w:sz w:val="24"/>
        </w:rPr>
        <w:t xml:space="preserve"> familias.</w:t>
      </w:r>
    </w:p>
    <w:p w:rsidR="005563BF" w:rsidRPr="004E6533" w:rsidRDefault="005563BF" w:rsidP="004E6533">
      <w:pPr>
        <w:pStyle w:val="Prrafodelista"/>
        <w:ind w:left="709"/>
        <w:rPr>
          <w:rFonts w:ascii="Arial" w:hAnsi="Arial" w:cs="Arial"/>
          <w:sz w:val="24"/>
        </w:rPr>
      </w:pPr>
    </w:p>
    <w:p w:rsidR="007E5761" w:rsidRPr="004E6533" w:rsidRDefault="007E576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En paralelo, hemos modificado la regulación hipotecaria para evitar abusos con ciertas cláusulas opacas, limitar los intereses de demora y garantizar tasaciones independientes, entre otras muchas medidas de protección de los consumidores.</w:t>
      </w:r>
    </w:p>
    <w:p w:rsidR="007E5761" w:rsidRPr="004E6533" w:rsidRDefault="007E5761" w:rsidP="004E6533">
      <w:pPr>
        <w:pStyle w:val="Prrafodelista"/>
        <w:ind w:left="709"/>
        <w:rPr>
          <w:rFonts w:ascii="Arial" w:hAnsi="Arial" w:cs="Arial"/>
          <w:sz w:val="24"/>
        </w:rPr>
      </w:pPr>
    </w:p>
    <w:p w:rsidR="007E5761" w:rsidRPr="004E6533" w:rsidRDefault="007E576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Y actualmente está en tramitación en esta Cámara </w:t>
      </w:r>
      <w:r w:rsidR="007C4849" w:rsidRPr="004E6533">
        <w:rPr>
          <w:rFonts w:ascii="Arial" w:hAnsi="Arial" w:cs="Arial"/>
          <w:sz w:val="24"/>
        </w:rPr>
        <w:t>el</w:t>
      </w:r>
      <w:r w:rsidRPr="004E6533">
        <w:rPr>
          <w:rFonts w:ascii="Arial" w:hAnsi="Arial" w:cs="Arial"/>
          <w:sz w:val="24"/>
        </w:rPr>
        <w:t xml:space="preserve"> proyecto de ley de Crédito Inmobiliario</w:t>
      </w:r>
      <w:r w:rsidR="00D5086F" w:rsidRPr="004E6533">
        <w:rPr>
          <w:rFonts w:ascii="Arial" w:hAnsi="Arial" w:cs="Arial"/>
          <w:sz w:val="24"/>
        </w:rPr>
        <w:t>,</w:t>
      </w:r>
      <w:r w:rsidRPr="004E6533">
        <w:rPr>
          <w:rFonts w:ascii="Arial" w:hAnsi="Arial" w:cs="Arial"/>
          <w:sz w:val="24"/>
        </w:rPr>
        <w:t xml:space="preserve"> que</w:t>
      </w:r>
      <w:r w:rsidR="00AF6DD3" w:rsidRPr="004E6533">
        <w:rPr>
          <w:rFonts w:ascii="Arial" w:eastAsiaTheme="minorHAnsi" w:hAnsi="Arial" w:cs="Arial"/>
          <w:sz w:val="24"/>
          <w:szCs w:val="22"/>
          <w:lang w:eastAsia="en-US"/>
        </w:rPr>
        <w:t xml:space="preserve"> </w:t>
      </w:r>
      <w:r w:rsidR="00AF6DD3" w:rsidRPr="004E6533">
        <w:rPr>
          <w:rFonts w:ascii="Arial" w:hAnsi="Arial" w:cs="Arial"/>
          <w:sz w:val="24"/>
        </w:rPr>
        <w:t>profundiza aún más en estas medidas y refuerza la seguridad jurídica y el equilibrio contractual entre banco y cliente</w:t>
      </w:r>
      <w:r w:rsidRPr="004E6533">
        <w:rPr>
          <w:rFonts w:ascii="Arial" w:hAnsi="Arial" w:cs="Arial"/>
          <w:sz w:val="24"/>
        </w:rPr>
        <w:t>.</w:t>
      </w:r>
    </w:p>
    <w:p w:rsidR="00A72492" w:rsidRPr="004E6533" w:rsidRDefault="00A72492" w:rsidP="004E6533">
      <w:pPr>
        <w:pStyle w:val="Prrafodelista"/>
        <w:ind w:left="709"/>
        <w:rPr>
          <w:rFonts w:ascii="Arial" w:hAnsi="Arial" w:cs="Arial"/>
          <w:sz w:val="24"/>
        </w:rPr>
      </w:pPr>
    </w:p>
    <w:p w:rsidR="00EE40D2" w:rsidRPr="004E6533" w:rsidRDefault="00A72492"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La</w:t>
      </w:r>
      <w:r w:rsidR="002E4FF5" w:rsidRPr="004E6533">
        <w:rPr>
          <w:rFonts w:ascii="Arial" w:hAnsi="Arial" w:cs="Arial"/>
          <w:sz w:val="24"/>
        </w:rPr>
        <w:t xml:space="preserve"> consecuencia de todas estas actuaciones ha</w:t>
      </w:r>
      <w:r w:rsidRPr="004E6533">
        <w:rPr>
          <w:rFonts w:ascii="Arial" w:hAnsi="Arial" w:cs="Arial"/>
          <w:sz w:val="24"/>
        </w:rPr>
        <w:t xml:space="preserve"> sido una reducción de las ejecuciones hipotecarias sobre vivienda habitual de personas físicas del 84% en el tercer trimestre de 2017 en comparación con el momento </w:t>
      </w:r>
      <w:r w:rsidR="00991EDE">
        <w:rPr>
          <w:rFonts w:ascii="Arial" w:hAnsi="Arial" w:cs="Arial"/>
          <w:sz w:val="24"/>
        </w:rPr>
        <w:t>peor</w:t>
      </w:r>
      <w:r w:rsidRPr="004E6533">
        <w:rPr>
          <w:rFonts w:ascii="Arial" w:hAnsi="Arial" w:cs="Arial"/>
          <w:sz w:val="24"/>
        </w:rPr>
        <w:t xml:space="preserve"> de los desahucios, en el segundo trimestre de 2014.</w:t>
      </w:r>
    </w:p>
    <w:p w:rsidR="007E5761" w:rsidRPr="004E6533" w:rsidRDefault="007E5761" w:rsidP="00F12D11">
      <w:pPr>
        <w:pStyle w:val="Prrafodelista"/>
        <w:rPr>
          <w:rFonts w:ascii="Arial" w:hAnsi="Arial" w:cs="Arial"/>
          <w:sz w:val="24"/>
        </w:rPr>
      </w:pPr>
    </w:p>
    <w:p w:rsidR="004E6533" w:rsidRPr="004E6533" w:rsidRDefault="007E5761"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En cualquier caso, </w:t>
      </w:r>
      <w:r w:rsidR="005563BF" w:rsidRPr="004E6533">
        <w:rPr>
          <w:rFonts w:ascii="Arial" w:hAnsi="Arial" w:cs="Arial"/>
          <w:sz w:val="24"/>
        </w:rPr>
        <w:t xml:space="preserve">lo que realmente está detrás de </w:t>
      </w:r>
      <w:r w:rsidR="00A72492" w:rsidRPr="004E6533">
        <w:rPr>
          <w:rFonts w:ascii="Arial" w:hAnsi="Arial" w:cs="Arial"/>
          <w:sz w:val="24"/>
        </w:rPr>
        <w:t>est</w:t>
      </w:r>
      <w:r w:rsidR="005563BF" w:rsidRPr="004E6533">
        <w:rPr>
          <w:rFonts w:ascii="Arial" w:hAnsi="Arial" w:cs="Arial"/>
          <w:sz w:val="24"/>
        </w:rPr>
        <w:t xml:space="preserve">a </w:t>
      </w:r>
      <w:r w:rsidR="00191847" w:rsidRPr="004E6533">
        <w:rPr>
          <w:rFonts w:ascii="Arial" w:hAnsi="Arial" w:cs="Arial"/>
          <w:sz w:val="24"/>
        </w:rPr>
        <w:t xml:space="preserve">fuerte </w:t>
      </w:r>
      <w:r w:rsidR="005563BF" w:rsidRPr="004E6533">
        <w:rPr>
          <w:rFonts w:ascii="Arial" w:hAnsi="Arial" w:cs="Arial"/>
          <w:sz w:val="24"/>
        </w:rPr>
        <w:t xml:space="preserve">caída es la recuperación económica, la creación de empleo y el alza de los precios de la vivienda </w:t>
      </w:r>
      <w:r w:rsidR="00ED7841" w:rsidRPr="004E6533">
        <w:rPr>
          <w:rFonts w:ascii="Arial" w:hAnsi="Arial" w:cs="Arial"/>
          <w:sz w:val="24"/>
        </w:rPr>
        <w:t xml:space="preserve">que, </w:t>
      </w:r>
      <w:r w:rsidR="005563BF" w:rsidRPr="004E6533">
        <w:rPr>
          <w:rFonts w:ascii="Arial" w:hAnsi="Arial" w:cs="Arial"/>
          <w:sz w:val="24"/>
        </w:rPr>
        <w:t xml:space="preserve">desde 2014, está </w:t>
      </w:r>
      <w:r w:rsidR="002E4FF5" w:rsidRPr="004E6533">
        <w:rPr>
          <w:rFonts w:ascii="Arial" w:hAnsi="Arial" w:cs="Arial"/>
          <w:sz w:val="24"/>
        </w:rPr>
        <w:t>incrementando</w:t>
      </w:r>
      <w:r w:rsidR="005563BF" w:rsidRPr="004E6533">
        <w:rPr>
          <w:rFonts w:ascii="Arial" w:hAnsi="Arial" w:cs="Arial"/>
          <w:sz w:val="24"/>
        </w:rPr>
        <w:t xml:space="preserve"> la riqueza de las familias</w:t>
      </w:r>
      <w:r w:rsidR="009A60B9" w:rsidRPr="004E6533">
        <w:rPr>
          <w:rFonts w:ascii="Arial" w:hAnsi="Arial" w:cs="Arial"/>
          <w:sz w:val="24"/>
        </w:rPr>
        <w:t xml:space="preserve">, </w:t>
      </w:r>
      <w:r w:rsidR="00164E2E" w:rsidRPr="004E6533">
        <w:rPr>
          <w:rFonts w:ascii="Arial" w:hAnsi="Arial" w:cs="Arial"/>
          <w:sz w:val="24"/>
        </w:rPr>
        <w:t xml:space="preserve">el </w:t>
      </w:r>
      <w:r w:rsidR="009A60B9" w:rsidRPr="004E6533">
        <w:rPr>
          <w:rFonts w:ascii="Arial" w:hAnsi="Arial" w:cs="Arial"/>
          <w:sz w:val="24"/>
        </w:rPr>
        <w:t>80% de las cuales tiene vivienda en propiedad</w:t>
      </w:r>
      <w:r w:rsidR="005563BF" w:rsidRPr="004E6533">
        <w:rPr>
          <w:rFonts w:ascii="Arial" w:hAnsi="Arial" w:cs="Arial"/>
          <w:sz w:val="24"/>
        </w:rPr>
        <w:t>.</w:t>
      </w:r>
    </w:p>
    <w:p w:rsidR="004E6533" w:rsidRPr="004E6533" w:rsidRDefault="004E6533" w:rsidP="004E6533">
      <w:pPr>
        <w:pStyle w:val="Prrafodelista"/>
        <w:ind w:left="709"/>
        <w:rPr>
          <w:rFonts w:ascii="Arial" w:hAnsi="Arial" w:cs="Arial"/>
          <w:sz w:val="24"/>
        </w:rPr>
      </w:pPr>
    </w:p>
    <w:p w:rsidR="00991EDE" w:rsidRDefault="004E6533" w:rsidP="00991EDE">
      <w:pPr>
        <w:pStyle w:val="Prrafodelista"/>
        <w:numPr>
          <w:ilvl w:val="3"/>
          <w:numId w:val="28"/>
        </w:numPr>
        <w:spacing w:line="360" w:lineRule="auto"/>
        <w:ind w:left="709"/>
        <w:jc w:val="both"/>
        <w:rPr>
          <w:rFonts w:ascii="Arial" w:hAnsi="Arial" w:cs="Arial"/>
          <w:sz w:val="24"/>
        </w:rPr>
      </w:pPr>
      <w:r w:rsidRPr="00991EDE">
        <w:rPr>
          <w:rFonts w:ascii="Arial" w:hAnsi="Arial" w:cs="Arial"/>
          <w:sz w:val="24"/>
        </w:rPr>
        <w:t>J</w:t>
      </w:r>
      <w:r w:rsidR="00F660A4" w:rsidRPr="00991EDE">
        <w:rPr>
          <w:rFonts w:ascii="Arial" w:hAnsi="Arial" w:cs="Arial"/>
          <w:sz w:val="24"/>
        </w:rPr>
        <w:t xml:space="preserve">unto con las reformas propias del sector financiero, los cambios que el Gobierno aprobó en otros ámbitos también resultaron </w:t>
      </w:r>
      <w:r w:rsidR="00490E7B" w:rsidRPr="00991EDE">
        <w:rPr>
          <w:rFonts w:ascii="Arial" w:hAnsi="Arial" w:cs="Arial"/>
          <w:sz w:val="24"/>
        </w:rPr>
        <w:t xml:space="preserve">determinantes </w:t>
      </w:r>
      <w:r w:rsidR="00F660A4" w:rsidRPr="00991EDE">
        <w:rPr>
          <w:rFonts w:ascii="Arial" w:hAnsi="Arial" w:cs="Arial"/>
          <w:sz w:val="24"/>
        </w:rPr>
        <w:t>para atajar la trip</w:t>
      </w:r>
      <w:r w:rsidR="006D6876" w:rsidRPr="00991EDE">
        <w:rPr>
          <w:rFonts w:ascii="Arial" w:hAnsi="Arial" w:cs="Arial"/>
          <w:sz w:val="24"/>
        </w:rPr>
        <w:t xml:space="preserve">le crisis </w:t>
      </w:r>
      <w:r w:rsidR="00991EDE">
        <w:rPr>
          <w:rFonts w:ascii="Arial" w:hAnsi="Arial" w:cs="Arial"/>
          <w:sz w:val="24"/>
        </w:rPr>
        <w:t>de</w:t>
      </w:r>
      <w:r w:rsidR="006D6876" w:rsidRPr="00991EDE">
        <w:rPr>
          <w:rFonts w:ascii="Arial" w:hAnsi="Arial" w:cs="Arial"/>
          <w:sz w:val="24"/>
        </w:rPr>
        <w:t xml:space="preserve"> España</w:t>
      </w:r>
      <w:r w:rsidR="00F660A4" w:rsidRPr="00991EDE">
        <w:rPr>
          <w:rFonts w:ascii="Arial" w:hAnsi="Arial" w:cs="Arial"/>
          <w:sz w:val="24"/>
        </w:rPr>
        <w:t>.</w:t>
      </w:r>
    </w:p>
    <w:p w:rsidR="00991EDE" w:rsidRPr="00991EDE" w:rsidRDefault="00991EDE" w:rsidP="00991EDE">
      <w:pPr>
        <w:pStyle w:val="Prrafodelista"/>
        <w:rPr>
          <w:rFonts w:ascii="Arial" w:hAnsi="Arial" w:cs="Arial"/>
          <w:sz w:val="24"/>
        </w:rPr>
      </w:pPr>
    </w:p>
    <w:p w:rsidR="00667B53" w:rsidRPr="00991EDE" w:rsidRDefault="009061E3" w:rsidP="00991EDE">
      <w:pPr>
        <w:pStyle w:val="Prrafodelista"/>
        <w:numPr>
          <w:ilvl w:val="3"/>
          <w:numId w:val="28"/>
        </w:numPr>
        <w:spacing w:line="360" w:lineRule="auto"/>
        <w:ind w:left="709"/>
        <w:jc w:val="both"/>
        <w:rPr>
          <w:rFonts w:ascii="Arial" w:hAnsi="Arial" w:cs="Arial"/>
          <w:sz w:val="24"/>
        </w:rPr>
      </w:pPr>
      <w:r w:rsidRPr="00991EDE">
        <w:rPr>
          <w:rFonts w:ascii="Arial" w:hAnsi="Arial" w:cs="Arial"/>
          <w:sz w:val="24"/>
        </w:rPr>
        <w:t>Me refiero</w:t>
      </w:r>
      <w:r w:rsidR="00667B53" w:rsidRPr="00991EDE">
        <w:rPr>
          <w:rFonts w:ascii="Arial" w:hAnsi="Arial" w:cs="Arial"/>
          <w:sz w:val="24"/>
        </w:rPr>
        <w:t xml:space="preserve">, en primer lugar, </w:t>
      </w:r>
      <w:r w:rsidRPr="00991EDE">
        <w:rPr>
          <w:rFonts w:ascii="Arial" w:hAnsi="Arial" w:cs="Arial"/>
          <w:sz w:val="24"/>
        </w:rPr>
        <w:t xml:space="preserve">a la </w:t>
      </w:r>
      <w:r w:rsidR="00667B53" w:rsidRPr="00991EDE">
        <w:rPr>
          <w:rFonts w:ascii="Arial" w:hAnsi="Arial" w:cs="Arial"/>
          <w:sz w:val="24"/>
        </w:rPr>
        <w:t xml:space="preserve">Ley Orgánica de Estabilidad Presupuestaria y Sostenibilidad Financiera de las Administraciones Públicas, </w:t>
      </w:r>
      <w:r w:rsidR="007F4BB1" w:rsidRPr="00991EDE">
        <w:rPr>
          <w:rFonts w:ascii="Arial" w:hAnsi="Arial" w:cs="Arial"/>
          <w:sz w:val="24"/>
        </w:rPr>
        <w:t xml:space="preserve">que es </w:t>
      </w:r>
      <w:r w:rsidR="000B12DD" w:rsidRPr="00991EDE">
        <w:rPr>
          <w:rFonts w:ascii="Arial" w:hAnsi="Arial" w:cs="Arial"/>
          <w:sz w:val="24"/>
        </w:rPr>
        <w:t xml:space="preserve">clave para explicar </w:t>
      </w:r>
      <w:r w:rsidR="002B75F9" w:rsidRPr="00991EDE">
        <w:rPr>
          <w:rFonts w:ascii="Arial" w:hAnsi="Arial" w:cs="Arial"/>
          <w:sz w:val="24"/>
        </w:rPr>
        <w:t xml:space="preserve">el intenso proceso de consolidación fiscal que </w:t>
      </w:r>
      <w:r w:rsidRPr="00991EDE">
        <w:rPr>
          <w:rFonts w:ascii="Arial" w:hAnsi="Arial" w:cs="Arial"/>
          <w:sz w:val="24"/>
        </w:rPr>
        <w:t xml:space="preserve">hemos vivido </w:t>
      </w:r>
      <w:r w:rsidR="002B75F9" w:rsidRPr="00991EDE">
        <w:rPr>
          <w:rFonts w:ascii="Arial" w:hAnsi="Arial" w:cs="Arial"/>
          <w:sz w:val="24"/>
        </w:rPr>
        <w:t>y gracias al cual hemos conseguido reducir nuestro</w:t>
      </w:r>
      <w:r w:rsidR="000B12DD" w:rsidRPr="00991EDE">
        <w:rPr>
          <w:rFonts w:ascii="Arial" w:hAnsi="Arial" w:cs="Arial"/>
          <w:sz w:val="24"/>
        </w:rPr>
        <w:t xml:space="preserve"> déficit </w:t>
      </w:r>
      <w:r w:rsidR="008A2997" w:rsidRPr="00991EDE">
        <w:rPr>
          <w:rFonts w:ascii="Arial" w:hAnsi="Arial" w:cs="Arial"/>
          <w:sz w:val="24"/>
        </w:rPr>
        <w:t xml:space="preserve">público </w:t>
      </w:r>
      <w:r w:rsidR="000B12DD" w:rsidRPr="00991EDE">
        <w:rPr>
          <w:rFonts w:ascii="Arial" w:hAnsi="Arial" w:cs="Arial"/>
          <w:sz w:val="24"/>
        </w:rPr>
        <w:t>en más de seis puntos y medio</w:t>
      </w:r>
      <w:r w:rsidR="002B75F9" w:rsidRPr="00991EDE">
        <w:rPr>
          <w:rFonts w:ascii="Arial" w:hAnsi="Arial" w:cs="Arial"/>
          <w:sz w:val="24"/>
        </w:rPr>
        <w:t>.</w:t>
      </w:r>
    </w:p>
    <w:p w:rsidR="000B12DD" w:rsidRPr="004E6533" w:rsidRDefault="000B12DD" w:rsidP="004E6533">
      <w:pPr>
        <w:pStyle w:val="Prrafodelista"/>
        <w:ind w:left="709"/>
        <w:rPr>
          <w:rFonts w:ascii="Arial" w:hAnsi="Arial" w:cs="Arial"/>
          <w:sz w:val="24"/>
        </w:rPr>
      </w:pPr>
    </w:p>
    <w:p w:rsidR="000B12DD" w:rsidRPr="004E6533" w:rsidRDefault="009061E3"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Además, e</w:t>
      </w:r>
      <w:r w:rsidR="000B12DD" w:rsidRPr="004E6533">
        <w:rPr>
          <w:rFonts w:ascii="Arial" w:hAnsi="Arial" w:cs="Arial"/>
          <w:sz w:val="24"/>
        </w:rPr>
        <w:t xml:space="preserve">l plan de pago a proveedores o el FLA fueron algunas iniciativas de impulso de la economía real </w:t>
      </w:r>
      <w:r w:rsidR="001039FC" w:rsidRPr="004E6533">
        <w:rPr>
          <w:rFonts w:ascii="Arial" w:hAnsi="Arial" w:cs="Arial"/>
          <w:sz w:val="24"/>
        </w:rPr>
        <w:t xml:space="preserve">y de liquidez </w:t>
      </w:r>
      <w:r w:rsidR="000B12DD" w:rsidRPr="004E6533">
        <w:rPr>
          <w:rFonts w:ascii="Arial" w:hAnsi="Arial" w:cs="Arial"/>
          <w:sz w:val="24"/>
        </w:rPr>
        <w:t>que pusimos en marcha</w:t>
      </w:r>
      <w:r w:rsidR="002D1F73" w:rsidRPr="004E6533">
        <w:rPr>
          <w:rFonts w:ascii="Arial" w:hAnsi="Arial" w:cs="Arial"/>
          <w:sz w:val="24"/>
        </w:rPr>
        <w:t xml:space="preserve">. Su </w:t>
      </w:r>
      <w:r w:rsidR="000B12DD" w:rsidRPr="004E6533">
        <w:rPr>
          <w:rFonts w:ascii="Arial" w:hAnsi="Arial" w:cs="Arial"/>
          <w:sz w:val="24"/>
        </w:rPr>
        <w:t xml:space="preserve">contrapartida </w:t>
      </w:r>
      <w:r w:rsidR="002D1F73" w:rsidRPr="004E6533">
        <w:rPr>
          <w:rFonts w:ascii="Arial" w:hAnsi="Arial" w:cs="Arial"/>
          <w:sz w:val="24"/>
        </w:rPr>
        <w:t>ha sido</w:t>
      </w:r>
      <w:r w:rsidR="000B12DD" w:rsidRPr="004E6533">
        <w:rPr>
          <w:rFonts w:ascii="Arial" w:hAnsi="Arial" w:cs="Arial"/>
          <w:sz w:val="24"/>
        </w:rPr>
        <w:t xml:space="preserve"> el incremento de la deuda que </w:t>
      </w:r>
      <w:r w:rsidR="007F4BB1" w:rsidRPr="004E6533">
        <w:rPr>
          <w:rFonts w:ascii="Arial" w:hAnsi="Arial" w:cs="Arial"/>
          <w:sz w:val="24"/>
        </w:rPr>
        <w:t>es, sin duda alguna, una de las</w:t>
      </w:r>
      <w:r w:rsidR="000B12DD" w:rsidRPr="004E6533">
        <w:rPr>
          <w:rFonts w:ascii="Arial" w:hAnsi="Arial" w:cs="Arial"/>
          <w:sz w:val="24"/>
        </w:rPr>
        <w:t xml:space="preserve"> herencias de la crisis.</w:t>
      </w:r>
    </w:p>
    <w:p w:rsidR="00667B53" w:rsidRPr="004E6533" w:rsidRDefault="00667B53" w:rsidP="004E6533">
      <w:pPr>
        <w:pStyle w:val="Prrafodelista"/>
        <w:ind w:left="709"/>
        <w:rPr>
          <w:rFonts w:ascii="Arial" w:hAnsi="Arial" w:cs="Arial"/>
          <w:sz w:val="24"/>
        </w:rPr>
      </w:pPr>
    </w:p>
    <w:p w:rsidR="000B12DD" w:rsidRPr="004E6533" w:rsidRDefault="00667B53"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En segundo lugar, t</w:t>
      </w:r>
      <w:r w:rsidR="00F660A4" w:rsidRPr="004E6533">
        <w:rPr>
          <w:rFonts w:ascii="Arial" w:hAnsi="Arial" w:cs="Arial"/>
          <w:sz w:val="24"/>
        </w:rPr>
        <w:t xml:space="preserve">ambién </w:t>
      </w:r>
      <w:r w:rsidRPr="004E6533">
        <w:rPr>
          <w:rFonts w:ascii="Arial" w:hAnsi="Arial" w:cs="Arial"/>
          <w:sz w:val="24"/>
        </w:rPr>
        <w:t xml:space="preserve">jugó un papel clave la aprobación </w:t>
      </w:r>
      <w:r w:rsidR="000B12DD" w:rsidRPr="004E6533">
        <w:rPr>
          <w:rFonts w:ascii="Arial" w:hAnsi="Arial" w:cs="Arial"/>
          <w:sz w:val="24"/>
        </w:rPr>
        <w:t>de la reforma laboral</w:t>
      </w:r>
      <w:r w:rsidR="004E3DD2" w:rsidRPr="004E6533">
        <w:rPr>
          <w:rFonts w:ascii="Arial" w:hAnsi="Arial" w:cs="Arial"/>
          <w:sz w:val="24"/>
        </w:rPr>
        <w:t xml:space="preserve">, </w:t>
      </w:r>
      <w:r w:rsidR="009061E3" w:rsidRPr="004E6533">
        <w:rPr>
          <w:rFonts w:ascii="Arial" w:hAnsi="Arial" w:cs="Arial"/>
          <w:sz w:val="24"/>
        </w:rPr>
        <w:t>que</w:t>
      </w:r>
      <w:r w:rsidR="000B12DD" w:rsidRPr="004E6533">
        <w:rPr>
          <w:rFonts w:ascii="Arial" w:hAnsi="Arial" w:cs="Arial"/>
          <w:sz w:val="24"/>
        </w:rPr>
        <w:t xml:space="preserve"> ha</w:t>
      </w:r>
      <w:r w:rsidR="009061E3" w:rsidRPr="004E6533">
        <w:rPr>
          <w:rFonts w:ascii="Arial" w:hAnsi="Arial" w:cs="Arial"/>
          <w:sz w:val="24"/>
        </w:rPr>
        <w:t xml:space="preserve"> </w:t>
      </w:r>
      <w:r w:rsidR="00061D6D" w:rsidRPr="004E6533">
        <w:rPr>
          <w:rFonts w:ascii="Arial" w:hAnsi="Arial" w:cs="Arial"/>
          <w:sz w:val="24"/>
        </w:rPr>
        <w:t>facilitado el aumento de la</w:t>
      </w:r>
      <w:r w:rsidR="009061E3" w:rsidRPr="004E6533">
        <w:rPr>
          <w:rFonts w:ascii="Arial" w:hAnsi="Arial" w:cs="Arial"/>
          <w:sz w:val="24"/>
        </w:rPr>
        <w:t xml:space="preserve"> competitividad </w:t>
      </w:r>
      <w:r w:rsidR="00061D6D" w:rsidRPr="004E6533">
        <w:rPr>
          <w:rFonts w:ascii="Arial" w:hAnsi="Arial" w:cs="Arial"/>
          <w:sz w:val="24"/>
        </w:rPr>
        <w:t>de</w:t>
      </w:r>
      <w:r w:rsidR="009061E3" w:rsidRPr="004E6533">
        <w:rPr>
          <w:rFonts w:ascii="Arial" w:hAnsi="Arial" w:cs="Arial"/>
          <w:sz w:val="24"/>
        </w:rPr>
        <w:t xml:space="preserve"> nuestra economía</w:t>
      </w:r>
      <w:r w:rsidR="004E3DD2" w:rsidRPr="004E6533">
        <w:rPr>
          <w:rFonts w:ascii="Arial" w:hAnsi="Arial" w:cs="Arial"/>
          <w:sz w:val="24"/>
        </w:rPr>
        <w:t xml:space="preserve"> y ha servido de</w:t>
      </w:r>
      <w:r w:rsidR="009061E3" w:rsidRPr="004E6533">
        <w:rPr>
          <w:rFonts w:ascii="Arial" w:hAnsi="Arial" w:cs="Arial"/>
          <w:sz w:val="24"/>
        </w:rPr>
        <w:t xml:space="preserve"> fundamento </w:t>
      </w:r>
      <w:r w:rsidR="004E3DD2" w:rsidRPr="004E6533">
        <w:rPr>
          <w:rFonts w:ascii="Arial" w:hAnsi="Arial" w:cs="Arial"/>
          <w:sz w:val="24"/>
        </w:rPr>
        <w:t>para</w:t>
      </w:r>
      <w:r w:rsidR="009061E3" w:rsidRPr="004E6533">
        <w:rPr>
          <w:rFonts w:ascii="Arial" w:hAnsi="Arial" w:cs="Arial"/>
          <w:sz w:val="24"/>
        </w:rPr>
        <w:t xml:space="preserve"> la intensa creación de empleo que estamos experimentando desde hace ya varios años.</w:t>
      </w:r>
    </w:p>
    <w:p w:rsidR="000B12DD" w:rsidRPr="004E6533" w:rsidRDefault="000B12DD" w:rsidP="004E6533">
      <w:pPr>
        <w:pStyle w:val="Prrafodelista"/>
        <w:ind w:left="709"/>
        <w:rPr>
          <w:rFonts w:ascii="Arial" w:hAnsi="Arial" w:cs="Arial"/>
          <w:sz w:val="24"/>
        </w:rPr>
      </w:pPr>
    </w:p>
    <w:p w:rsidR="006D6876" w:rsidRPr="004E6533" w:rsidRDefault="002C4A48" w:rsidP="004E6533">
      <w:pPr>
        <w:pStyle w:val="Prrafodelista"/>
        <w:numPr>
          <w:ilvl w:val="3"/>
          <w:numId w:val="28"/>
        </w:numPr>
        <w:spacing w:line="360" w:lineRule="auto"/>
        <w:ind w:left="709"/>
        <w:jc w:val="both"/>
        <w:rPr>
          <w:rFonts w:ascii="Arial" w:hAnsi="Arial" w:cs="Arial"/>
          <w:sz w:val="24"/>
        </w:rPr>
      </w:pPr>
      <w:r w:rsidRPr="004E6533">
        <w:rPr>
          <w:rFonts w:ascii="Arial" w:hAnsi="Arial" w:cs="Arial"/>
          <w:sz w:val="24"/>
        </w:rPr>
        <w:t xml:space="preserve">En definitiva, </w:t>
      </w:r>
      <w:r w:rsidR="00EE40D2" w:rsidRPr="004E6533">
        <w:rPr>
          <w:rFonts w:ascii="Arial" w:hAnsi="Arial" w:cs="Arial"/>
          <w:sz w:val="24"/>
        </w:rPr>
        <w:t>en los primeros meses de 2012,</w:t>
      </w:r>
      <w:r w:rsidRPr="004E6533">
        <w:rPr>
          <w:rFonts w:ascii="Arial" w:hAnsi="Arial" w:cs="Arial"/>
          <w:sz w:val="24"/>
        </w:rPr>
        <w:t xml:space="preserve"> el Gobierno </w:t>
      </w:r>
      <w:r w:rsidR="004E3DD2" w:rsidRPr="004E6533">
        <w:rPr>
          <w:rFonts w:ascii="Arial" w:hAnsi="Arial" w:cs="Arial"/>
          <w:sz w:val="24"/>
        </w:rPr>
        <w:t>arrojó luz sobre</w:t>
      </w:r>
      <w:r w:rsidRPr="004E6533">
        <w:rPr>
          <w:rFonts w:ascii="Arial" w:hAnsi="Arial" w:cs="Arial"/>
          <w:sz w:val="24"/>
        </w:rPr>
        <w:t xml:space="preserve"> la situación de las cuentas públicas</w:t>
      </w:r>
      <w:r w:rsidR="00314148" w:rsidRPr="004E6533">
        <w:rPr>
          <w:rFonts w:ascii="Arial" w:hAnsi="Arial" w:cs="Arial"/>
          <w:sz w:val="24"/>
        </w:rPr>
        <w:t xml:space="preserve"> y financieras</w:t>
      </w:r>
      <w:r w:rsidRPr="004E6533">
        <w:rPr>
          <w:rFonts w:ascii="Arial" w:hAnsi="Arial" w:cs="Arial"/>
          <w:sz w:val="24"/>
        </w:rPr>
        <w:t>, aprobó reformas clave en el ámbito fiscal, financiero y laboral; lidió con los embates de los mercados financieros y superó la amenaza de un rescate total de la economía.</w:t>
      </w:r>
    </w:p>
    <w:p w:rsidR="004E6533" w:rsidRPr="004E6533" w:rsidRDefault="004E6533" w:rsidP="004E6533">
      <w:pPr>
        <w:pStyle w:val="Prrafodelista"/>
        <w:rPr>
          <w:rFonts w:ascii="Arial" w:hAnsi="Arial" w:cs="Arial"/>
          <w:sz w:val="24"/>
        </w:rPr>
      </w:pPr>
    </w:p>
    <w:p w:rsidR="00BA1B1A" w:rsidRPr="004E6533" w:rsidRDefault="00AE26AD"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Antes de concluir, permítanme detenerme de forma particular en el caso BFA-Bankia que, como todos los organismos internacionales señalaban, </w:t>
      </w:r>
      <w:r w:rsidR="00441D01" w:rsidRPr="004E6533">
        <w:rPr>
          <w:rFonts w:ascii="Arial" w:hAnsi="Arial" w:cs="Arial"/>
          <w:sz w:val="24"/>
        </w:rPr>
        <w:t>estaba en el centro de los problemas</w:t>
      </w:r>
      <w:r w:rsidR="00BA1B1A" w:rsidRPr="004E6533">
        <w:rPr>
          <w:rFonts w:ascii="Arial" w:hAnsi="Arial" w:cs="Arial"/>
          <w:sz w:val="24"/>
        </w:rPr>
        <w:t xml:space="preserve"> </w:t>
      </w:r>
      <w:r w:rsidR="00DA0F50" w:rsidRPr="004E6533">
        <w:rPr>
          <w:rFonts w:ascii="Arial" w:hAnsi="Arial" w:cs="Arial"/>
          <w:sz w:val="24"/>
        </w:rPr>
        <w:t>de</w:t>
      </w:r>
      <w:r w:rsidR="00BA1B1A" w:rsidRPr="004E6533">
        <w:rPr>
          <w:rFonts w:ascii="Arial" w:hAnsi="Arial" w:cs="Arial"/>
          <w:sz w:val="24"/>
        </w:rPr>
        <w:t>l sistema financiero</w:t>
      </w:r>
      <w:r w:rsidR="00191847" w:rsidRPr="004E6533">
        <w:rPr>
          <w:rFonts w:ascii="Arial" w:hAnsi="Arial" w:cs="Arial"/>
          <w:sz w:val="24"/>
        </w:rPr>
        <w:t xml:space="preserve"> que nos encontramos en el año 2012</w:t>
      </w:r>
      <w:r w:rsidR="00BA1B1A" w:rsidRPr="004E6533">
        <w:rPr>
          <w:rFonts w:ascii="Arial" w:hAnsi="Arial" w:cs="Arial"/>
          <w:sz w:val="24"/>
        </w:rPr>
        <w:t xml:space="preserve"> y, por </w:t>
      </w:r>
      <w:r w:rsidR="001D4A4D" w:rsidRPr="004E6533">
        <w:rPr>
          <w:rFonts w:ascii="Arial" w:hAnsi="Arial" w:cs="Arial"/>
          <w:sz w:val="24"/>
        </w:rPr>
        <w:t>tanto</w:t>
      </w:r>
      <w:r w:rsidR="00BA1B1A" w:rsidRPr="004E6533">
        <w:rPr>
          <w:rFonts w:ascii="Arial" w:hAnsi="Arial" w:cs="Arial"/>
          <w:sz w:val="24"/>
        </w:rPr>
        <w:t xml:space="preserve">, </w:t>
      </w:r>
      <w:r w:rsidR="00441D01" w:rsidRPr="004E6533">
        <w:rPr>
          <w:rFonts w:ascii="Arial" w:hAnsi="Arial" w:cs="Arial"/>
          <w:sz w:val="24"/>
        </w:rPr>
        <w:t xml:space="preserve">en el centro de los problemas </w:t>
      </w:r>
      <w:r w:rsidR="00BA1B1A" w:rsidRPr="004E6533">
        <w:rPr>
          <w:rFonts w:ascii="Arial" w:hAnsi="Arial" w:cs="Arial"/>
          <w:sz w:val="24"/>
        </w:rPr>
        <w:t>de</w:t>
      </w:r>
      <w:r w:rsidR="00441D01" w:rsidRPr="004E6533">
        <w:rPr>
          <w:rFonts w:ascii="Arial" w:hAnsi="Arial" w:cs="Arial"/>
          <w:sz w:val="24"/>
        </w:rPr>
        <w:t xml:space="preserve"> la economía española.</w:t>
      </w:r>
    </w:p>
    <w:p w:rsidR="00BA1B1A" w:rsidRPr="004E6533" w:rsidRDefault="00BA1B1A" w:rsidP="00844B1A">
      <w:pPr>
        <w:pStyle w:val="Prrafodelista"/>
        <w:rPr>
          <w:rFonts w:ascii="Arial" w:hAnsi="Arial" w:cs="Arial"/>
          <w:sz w:val="24"/>
        </w:rPr>
      </w:pPr>
    </w:p>
    <w:p w:rsidR="00A32C17" w:rsidRPr="004E6533" w:rsidRDefault="00A32C17"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El grupo </w:t>
      </w:r>
      <w:r w:rsidR="00490E7B" w:rsidRPr="004E6533">
        <w:rPr>
          <w:rFonts w:ascii="Arial" w:hAnsi="Arial" w:cs="Arial"/>
          <w:sz w:val="24"/>
        </w:rPr>
        <w:t xml:space="preserve">BFA-Bankia </w:t>
      </w:r>
      <w:r w:rsidRPr="004E6533">
        <w:rPr>
          <w:rFonts w:ascii="Arial" w:hAnsi="Arial" w:cs="Arial"/>
          <w:sz w:val="24"/>
        </w:rPr>
        <w:t>era resultado de la fusión</w:t>
      </w:r>
      <w:r w:rsidR="00522945" w:rsidRPr="004E6533">
        <w:rPr>
          <w:rFonts w:ascii="Arial" w:hAnsi="Arial" w:cs="Arial"/>
          <w:sz w:val="24"/>
        </w:rPr>
        <w:t xml:space="preserve"> mediante un SIP</w:t>
      </w:r>
      <w:r w:rsidR="00933217" w:rsidRPr="004E6533">
        <w:rPr>
          <w:rFonts w:ascii="Arial" w:hAnsi="Arial" w:cs="Arial"/>
          <w:sz w:val="24"/>
        </w:rPr>
        <w:t>, en 2010,</w:t>
      </w:r>
      <w:r w:rsidRPr="004E6533">
        <w:rPr>
          <w:rFonts w:ascii="Arial" w:hAnsi="Arial" w:cs="Arial"/>
          <w:sz w:val="24"/>
        </w:rPr>
        <w:t xml:space="preserve"> de siete cajas de a</w:t>
      </w:r>
      <w:r w:rsidR="007E0D52" w:rsidRPr="004E6533">
        <w:rPr>
          <w:rFonts w:ascii="Arial" w:hAnsi="Arial" w:cs="Arial"/>
          <w:sz w:val="24"/>
        </w:rPr>
        <w:t>horros, entre ellas Caja Madrid,</w:t>
      </w:r>
      <w:r w:rsidR="00991EDE">
        <w:rPr>
          <w:rFonts w:ascii="Arial" w:hAnsi="Arial" w:cs="Arial"/>
          <w:sz w:val="24"/>
        </w:rPr>
        <w:t xml:space="preserve"> que era una de las entidades más importantes de España</w:t>
      </w:r>
      <w:r w:rsidRPr="004E6533">
        <w:rPr>
          <w:rFonts w:ascii="Arial" w:hAnsi="Arial" w:cs="Arial"/>
          <w:sz w:val="24"/>
        </w:rPr>
        <w:t>.</w:t>
      </w:r>
    </w:p>
    <w:p w:rsidR="001028D7" w:rsidRPr="004E6533" w:rsidRDefault="001028D7" w:rsidP="00441D01">
      <w:pPr>
        <w:pStyle w:val="Prrafodelista"/>
        <w:rPr>
          <w:rFonts w:ascii="Arial" w:hAnsi="Arial" w:cs="Arial"/>
          <w:sz w:val="24"/>
        </w:rPr>
      </w:pPr>
    </w:p>
    <w:p w:rsidR="00522945" w:rsidRPr="004E6533" w:rsidRDefault="00522945" w:rsidP="004E6533">
      <w:pPr>
        <w:numPr>
          <w:ilvl w:val="0"/>
          <w:numId w:val="28"/>
        </w:numPr>
        <w:spacing w:after="0" w:line="360" w:lineRule="auto"/>
        <w:jc w:val="both"/>
        <w:rPr>
          <w:rFonts w:ascii="Arial" w:hAnsi="Arial" w:cs="Arial"/>
          <w:sz w:val="24"/>
        </w:rPr>
      </w:pPr>
      <w:r w:rsidRPr="004E6533">
        <w:rPr>
          <w:rFonts w:ascii="Arial" w:hAnsi="Arial" w:cs="Arial"/>
          <w:sz w:val="24"/>
        </w:rPr>
        <w:t>Para la integración, el FROB prestó un apoyo de 4.465 millones de euros mediante la suscripción de participaciones preferentes</w:t>
      </w:r>
      <w:r w:rsidR="00EF0EEF" w:rsidRPr="004E6533">
        <w:rPr>
          <w:rFonts w:ascii="Arial" w:hAnsi="Arial" w:cs="Arial"/>
          <w:sz w:val="24"/>
        </w:rPr>
        <w:t xml:space="preserve"> a un tipo de interés</w:t>
      </w:r>
      <w:r w:rsidR="007B3C86" w:rsidRPr="004E6533">
        <w:rPr>
          <w:rFonts w:ascii="Arial" w:hAnsi="Arial" w:cs="Arial"/>
          <w:sz w:val="24"/>
        </w:rPr>
        <w:t xml:space="preserve"> anual</w:t>
      </w:r>
      <w:r w:rsidR="00EF0EEF" w:rsidRPr="004E6533">
        <w:rPr>
          <w:rFonts w:ascii="Arial" w:hAnsi="Arial" w:cs="Arial"/>
          <w:sz w:val="24"/>
        </w:rPr>
        <w:t xml:space="preserve"> del </w:t>
      </w:r>
      <w:r w:rsidR="007B3C86" w:rsidRPr="004E6533">
        <w:rPr>
          <w:rFonts w:ascii="Arial" w:hAnsi="Arial" w:cs="Arial"/>
          <w:sz w:val="24"/>
        </w:rPr>
        <w:t>7,75</w:t>
      </w:r>
      <w:r w:rsidR="00EF0EEF" w:rsidRPr="004E6533">
        <w:rPr>
          <w:rFonts w:ascii="Arial" w:hAnsi="Arial" w:cs="Arial"/>
          <w:sz w:val="24"/>
        </w:rPr>
        <w:t>%</w:t>
      </w:r>
      <w:r w:rsidRPr="004E6533">
        <w:rPr>
          <w:rFonts w:ascii="Arial" w:hAnsi="Arial" w:cs="Arial"/>
          <w:sz w:val="24"/>
        </w:rPr>
        <w:t>.</w:t>
      </w:r>
    </w:p>
    <w:p w:rsidR="00522945" w:rsidRPr="004E6533" w:rsidRDefault="00522945" w:rsidP="00441D01">
      <w:pPr>
        <w:pStyle w:val="Prrafodelista"/>
        <w:rPr>
          <w:rFonts w:ascii="Arial" w:hAnsi="Arial" w:cs="Arial"/>
          <w:sz w:val="24"/>
        </w:rPr>
      </w:pPr>
    </w:p>
    <w:p w:rsidR="00DA0F50" w:rsidRPr="004E6533" w:rsidRDefault="00522945" w:rsidP="004E6533">
      <w:pPr>
        <w:numPr>
          <w:ilvl w:val="0"/>
          <w:numId w:val="28"/>
        </w:numPr>
        <w:spacing w:after="0" w:line="360" w:lineRule="auto"/>
        <w:ind w:left="709"/>
        <w:jc w:val="both"/>
        <w:rPr>
          <w:rFonts w:ascii="Arial" w:hAnsi="Arial" w:cs="Arial"/>
          <w:sz w:val="24"/>
        </w:rPr>
      </w:pPr>
      <w:r w:rsidRPr="004E6533">
        <w:rPr>
          <w:rFonts w:ascii="Arial" w:hAnsi="Arial" w:cs="Arial"/>
          <w:sz w:val="24"/>
        </w:rPr>
        <w:t xml:space="preserve">Esta </w:t>
      </w:r>
      <w:r w:rsidR="001028D7" w:rsidRPr="004E6533">
        <w:rPr>
          <w:rFonts w:ascii="Arial" w:hAnsi="Arial" w:cs="Arial"/>
          <w:sz w:val="24"/>
        </w:rPr>
        <w:t>fusión</w:t>
      </w:r>
      <w:r w:rsidR="00EF0EEF" w:rsidRPr="004E6533">
        <w:rPr>
          <w:rFonts w:ascii="Arial" w:hAnsi="Arial" w:cs="Arial"/>
          <w:sz w:val="24"/>
        </w:rPr>
        <w:t xml:space="preserve"> dio lugar a</w:t>
      </w:r>
      <w:r w:rsidR="00792344" w:rsidRPr="004E6533">
        <w:rPr>
          <w:rFonts w:ascii="Arial" w:hAnsi="Arial" w:cs="Arial"/>
          <w:sz w:val="24"/>
        </w:rPr>
        <w:t xml:space="preserve"> la entidad</w:t>
      </w:r>
      <w:r w:rsidR="004E6533" w:rsidRPr="004E6533">
        <w:rPr>
          <w:rFonts w:ascii="Arial" w:hAnsi="Arial" w:cs="Arial"/>
          <w:sz w:val="24"/>
        </w:rPr>
        <w:t xml:space="preserve"> </w:t>
      </w:r>
      <w:r w:rsidR="00DA0F50" w:rsidRPr="004E6533">
        <w:rPr>
          <w:rFonts w:ascii="Arial" w:hAnsi="Arial" w:cs="Arial"/>
          <w:sz w:val="24"/>
        </w:rPr>
        <w:t xml:space="preserve">con mayor </w:t>
      </w:r>
      <w:r w:rsidR="00BA1B1A" w:rsidRPr="004E6533">
        <w:rPr>
          <w:rFonts w:ascii="Arial" w:hAnsi="Arial" w:cs="Arial"/>
          <w:sz w:val="24"/>
        </w:rPr>
        <w:t xml:space="preserve">exposición </w:t>
      </w:r>
      <w:r w:rsidR="00DA0F50" w:rsidRPr="004E6533">
        <w:rPr>
          <w:rFonts w:ascii="Arial" w:hAnsi="Arial" w:cs="Arial"/>
          <w:sz w:val="24"/>
        </w:rPr>
        <w:t>a la burbuja inmobiliaria</w:t>
      </w:r>
      <w:r w:rsidR="00BA1B1A" w:rsidRPr="004E6533">
        <w:rPr>
          <w:rFonts w:ascii="Arial" w:hAnsi="Arial" w:cs="Arial"/>
          <w:sz w:val="24"/>
        </w:rPr>
        <w:t>, superior a</w:t>
      </w:r>
      <w:r w:rsidR="00DA0F50" w:rsidRPr="004E6533">
        <w:rPr>
          <w:rFonts w:ascii="Arial" w:hAnsi="Arial" w:cs="Arial"/>
          <w:sz w:val="24"/>
        </w:rPr>
        <w:t xml:space="preserve"> la media del sector</w:t>
      </w:r>
      <w:r w:rsidR="00F75082" w:rsidRPr="004E6533">
        <w:rPr>
          <w:rFonts w:ascii="Arial" w:hAnsi="Arial" w:cs="Arial"/>
          <w:sz w:val="24"/>
        </w:rPr>
        <w:t>;</w:t>
      </w:r>
      <w:r w:rsidR="004E6533" w:rsidRPr="004E6533">
        <w:rPr>
          <w:rFonts w:ascii="Arial" w:hAnsi="Arial" w:cs="Arial"/>
          <w:sz w:val="24"/>
        </w:rPr>
        <w:t xml:space="preserve"> </w:t>
      </w:r>
      <w:r w:rsidR="00FB5921" w:rsidRPr="004E6533">
        <w:rPr>
          <w:rFonts w:ascii="Arial" w:hAnsi="Arial" w:cs="Arial"/>
          <w:sz w:val="24"/>
        </w:rPr>
        <w:t xml:space="preserve">con las </w:t>
      </w:r>
      <w:r w:rsidR="00BA1B1A" w:rsidRPr="004E6533">
        <w:rPr>
          <w:rFonts w:ascii="Arial" w:hAnsi="Arial" w:cs="Arial"/>
          <w:sz w:val="24"/>
        </w:rPr>
        <w:t xml:space="preserve">coberturas de </w:t>
      </w:r>
      <w:r w:rsidR="00DA0F50" w:rsidRPr="004E6533">
        <w:rPr>
          <w:rFonts w:ascii="Arial" w:hAnsi="Arial" w:cs="Arial"/>
          <w:sz w:val="24"/>
        </w:rPr>
        <w:t xml:space="preserve">peor calidad y </w:t>
      </w:r>
      <w:r w:rsidR="00FB5921" w:rsidRPr="004E6533">
        <w:rPr>
          <w:rFonts w:ascii="Arial" w:hAnsi="Arial" w:cs="Arial"/>
          <w:sz w:val="24"/>
        </w:rPr>
        <w:t xml:space="preserve">con </w:t>
      </w:r>
      <w:r w:rsidR="00DA0F50" w:rsidRPr="004E6533">
        <w:rPr>
          <w:rFonts w:ascii="Arial" w:hAnsi="Arial" w:cs="Arial"/>
          <w:sz w:val="24"/>
        </w:rPr>
        <w:t>unos porcentajes de refinanciación</w:t>
      </w:r>
      <w:r w:rsidR="007D3B94" w:rsidRPr="004E6533">
        <w:rPr>
          <w:rFonts w:ascii="Arial" w:hAnsi="Arial" w:cs="Arial"/>
          <w:sz w:val="24"/>
        </w:rPr>
        <w:t xml:space="preserve"> en </w:t>
      </w:r>
      <w:r w:rsidR="002D1F73" w:rsidRPr="004E6533">
        <w:rPr>
          <w:rFonts w:ascii="Arial" w:hAnsi="Arial" w:cs="Arial"/>
          <w:sz w:val="24"/>
        </w:rPr>
        <w:t xml:space="preserve">las </w:t>
      </w:r>
      <w:r w:rsidR="007D3B94" w:rsidRPr="004E6533">
        <w:rPr>
          <w:rFonts w:ascii="Arial" w:hAnsi="Arial" w:cs="Arial"/>
          <w:sz w:val="24"/>
        </w:rPr>
        <w:t>carteras</w:t>
      </w:r>
      <w:r w:rsidR="00DA0F50" w:rsidRPr="004E6533">
        <w:rPr>
          <w:rFonts w:ascii="Arial" w:hAnsi="Arial" w:cs="Arial"/>
          <w:sz w:val="24"/>
        </w:rPr>
        <w:t xml:space="preserve"> </w:t>
      </w:r>
      <w:r w:rsidR="002D1F73" w:rsidRPr="004E6533">
        <w:rPr>
          <w:rFonts w:ascii="Arial" w:hAnsi="Arial" w:cs="Arial"/>
          <w:sz w:val="24"/>
        </w:rPr>
        <w:t xml:space="preserve">de promoción urbanística y pymes </w:t>
      </w:r>
      <w:r w:rsidR="00DA0F50" w:rsidRPr="004E6533">
        <w:rPr>
          <w:rFonts w:ascii="Arial" w:hAnsi="Arial" w:cs="Arial"/>
          <w:sz w:val="24"/>
        </w:rPr>
        <w:t>mayores que el resto del sector</w:t>
      </w:r>
      <w:r w:rsidR="00EF0EEF" w:rsidRPr="004E6533">
        <w:rPr>
          <w:rFonts w:ascii="Arial" w:hAnsi="Arial" w:cs="Arial"/>
          <w:sz w:val="24"/>
        </w:rPr>
        <w:t>.</w:t>
      </w:r>
    </w:p>
    <w:p w:rsidR="00FB5921" w:rsidRPr="004E6533" w:rsidRDefault="00FB5921" w:rsidP="00844B1A">
      <w:pPr>
        <w:pStyle w:val="Prrafodelista"/>
        <w:rPr>
          <w:rFonts w:ascii="Arial" w:hAnsi="Arial" w:cs="Arial"/>
          <w:sz w:val="24"/>
        </w:rPr>
      </w:pPr>
    </w:p>
    <w:p w:rsidR="00E116B9" w:rsidRPr="004E6533" w:rsidRDefault="00FB5921"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Como he comentado anteriormente, </w:t>
      </w:r>
      <w:r w:rsidR="00E116B9" w:rsidRPr="004E6533">
        <w:rPr>
          <w:rFonts w:ascii="Arial" w:hAnsi="Arial" w:cs="Arial"/>
          <w:sz w:val="24"/>
        </w:rPr>
        <w:t xml:space="preserve">en febrero de 2011 el Gobierno socialista </w:t>
      </w:r>
      <w:r w:rsidR="00EF0EEF" w:rsidRPr="004E6533">
        <w:rPr>
          <w:rFonts w:ascii="Arial" w:hAnsi="Arial" w:cs="Arial"/>
          <w:sz w:val="24"/>
        </w:rPr>
        <w:t>aprobó</w:t>
      </w:r>
      <w:r w:rsidR="00E116B9" w:rsidRPr="004E6533">
        <w:rPr>
          <w:rFonts w:ascii="Arial" w:hAnsi="Arial" w:cs="Arial"/>
          <w:sz w:val="24"/>
        </w:rPr>
        <w:t xml:space="preserve"> un Real Decreto-ley que elevaba por primera vez los requerimientos de capital del conjunto de la banca española para reforzar su solvencia.</w:t>
      </w:r>
    </w:p>
    <w:p w:rsidR="00E116B9" w:rsidRPr="004E6533" w:rsidRDefault="00E116B9" w:rsidP="00844B1A">
      <w:pPr>
        <w:pStyle w:val="Prrafodelista"/>
        <w:rPr>
          <w:rFonts w:ascii="Arial" w:hAnsi="Arial" w:cs="Arial"/>
          <w:sz w:val="24"/>
        </w:rPr>
      </w:pPr>
    </w:p>
    <w:p w:rsidR="00FB5921" w:rsidRPr="004E6533" w:rsidRDefault="00E116B9"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Dicho decreto exigía a las entidades cumplir con un nivel mínimo de capital principal </w:t>
      </w:r>
      <w:r w:rsidR="004127FC" w:rsidRPr="004E6533">
        <w:rPr>
          <w:rFonts w:ascii="Arial" w:hAnsi="Arial" w:cs="Arial"/>
          <w:sz w:val="24"/>
        </w:rPr>
        <w:t>en</w:t>
      </w:r>
      <w:r w:rsidRPr="004E6533">
        <w:rPr>
          <w:rFonts w:ascii="Arial" w:hAnsi="Arial" w:cs="Arial"/>
          <w:sz w:val="24"/>
        </w:rPr>
        <w:t xml:space="preserve"> relación </w:t>
      </w:r>
      <w:r w:rsidR="004127FC" w:rsidRPr="004E6533">
        <w:rPr>
          <w:rFonts w:ascii="Arial" w:hAnsi="Arial" w:cs="Arial"/>
          <w:sz w:val="24"/>
        </w:rPr>
        <w:t xml:space="preserve">con </w:t>
      </w:r>
      <w:r w:rsidRPr="004E6533">
        <w:rPr>
          <w:rFonts w:ascii="Arial" w:hAnsi="Arial" w:cs="Arial"/>
          <w:sz w:val="24"/>
        </w:rPr>
        <w:t xml:space="preserve">los activos ponderados por riesgo del 8%, </w:t>
      </w:r>
      <w:r w:rsidR="001D4A4D" w:rsidRPr="004E6533">
        <w:rPr>
          <w:rFonts w:ascii="Arial" w:hAnsi="Arial" w:cs="Arial"/>
          <w:sz w:val="24"/>
        </w:rPr>
        <w:t>cifra que se elevaba hasta</w:t>
      </w:r>
      <w:r w:rsidRPr="004E6533">
        <w:rPr>
          <w:rFonts w:ascii="Arial" w:hAnsi="Arial" w:cs="Arial"/>
          <w:sz w:val="24"/>
        </w:rPr>
        <w:t xml:space="preserve"> el 10% en el caso de las entidades con menor</w:t>
      </w:r>
      <w:r w:rsidR="00F75082" w:rsidRPr="004E6533">
        <w:rPr>
          <w:rFonts w:ascii="Arial" w:hAnsi="Arial" w:cs="Arial"/>
          <w:sz w:val="24"/>
        </w:rPr>
        <w:t>es</w:t>
      </w:r>
      <w:r w:rsidRPr="004E6533">
        <w:rPr>
          <w:rFonts w:ascii="Arial" w:hAnsi="Arial" w:cs="Arial"/>
          <w:sz w:val="24"/>
        </w:rPr>
        <w:t xml:space="preserve"> posibilidad</w:t>
      </w:r>
      <w:r w:rsidR="00F75082" w:rsidRPr="004E6533">
        <w:rPr>
          <w:rFonts w:ascii="Arial" w:hAnsi="Arial" w:cs="Arial"/>
          <w:sz w:val="24"/>
        </w:rPr>
        <w:t>es</w:t>
      </w:r>
      <w:r w:rsidRPr="004E6533">
        <w:rPr>
          <w:rFonts w:ascii="Arial" w:hAnsi="Arial" w:cs="Arial"/>
          <w:sz w:val="24"/>
        </w:rPr>
        <w:t xml:space="preserve"> de captar capital de calidad en caso </w:t>
      </w:r>
      <w:r w:rsidR="001D4A4D" w:rsidRPr="004E6533">
        <w:rPr>
          <w:rFonts w:ascii="Arial" w:hAnsi="Arial" w:cs="Arial"/>
          <w:sz w:val="24"/>
        </w:rPr>
        <w:t>de necesitarlo</w:t>
      </w:r>
      <w:r w:rsidRPr="004E6533">
        <w:rPr>
          <w:rFonts w:ascii="Arial" w:hAnsi="Arial" w:cs="Arial"/>
          <w:sz w:val="24"/>
        </w:rPr>
        <w:t>.</w:t>
      </w:r>
    </w:p>
    <w:p w:rsidR="00E116B9" w:rsidRPr="004E6533" w:rsidRDefault="00E116B9" w:rsidP="00844B1A">
      <w:pPr>
        <w:pStyle w:val="Prrafodelista"/>
        <w:rPr>
          <w:rFonts w:ascii="Arial" w:hAnsi="Arial" w:cs="Arial"/>
          <w:sz w:val="24"/>
        </w:rPr>
      </w:pPr>
    </w:p>
    <w:p w:rsidR="00E116B9" w:rsidRPr="004E6533" w:rsidRDefault="00F7508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Para </w:t>
      </w:r>
      <w:r w:rsidR="00441D01" w:rsidRPr="004E6533">
        <w:rPr>
          <w:rFonts w:ascii="Arial" w:hAnsi="Arial" w:cs="Arial"/>
          <w:sz w:val="24"/>
        </w:rPr>
        <w:t>cubrir</w:t>
      </w:r>
      <w:r w:rsidRPr="004E6533">
        <w:rPr>
          <w:rFonts w:ascii="Arial" w:hAnsi="Arial" w:cs="Arial"/>
          <w:sz w:val="24"/>
        </w:rPr>
        <w:t xml:space="preserve"> este</w:t>
      </w:r>
      <w:r w:rsidR="00E116B9" w:rsidRPr="004E6533">
        <w:rPr>
          <w:rFonts w:ascii="Arial" w:hAnsi="Arial" w:cs="Arial"/>
          <w:sz w:val="24"/>
        </w:rPr>
        <w:t xml:space="preserve"> objetivo</w:t>
      </w:r>
      <w:r w:rsidR="001D4A4D" w:rsidRPr="004E6533">
        <w:rPr>
          <w:rFonts w:ascii="Arial" w:hAnsi="Arial" w:cs="Arial"/>
          <w:sz w:val="24"/>
        </w:rPr>
        <w:t xml:space="preserve"> de capital mínimo</w:t>
      </w:r>
      <w:r w:rsidR="00E116B9" w:rsidRPr="004E6533">
        <w:rPr>
          <w:rFonts w:ascii="Arial" w:hAnsi="Arial" w:cs="Arial"/>
          <w:sz w:val="24"/>
        </w:rPr>
        <w:t xml:space="preserve">, se </w:t>
      </w:r>
      <w:r w:rsidR="0004144E" w:rsidRPr="004E6533">
        <w:rPr>
          <w:rFonts w:ascii="Arial" w:hAnsi="Arial" w:cs="Arial"/>
          <w:sz w:val="24"/>
        </w:rPr>
        <w:t xml:space="preserve">daba </w:t>
      </w:r>
      <w:r w:rsidR="00E116B9" w:rsidRPr="004E6533">
        <w:rPr>
          <w:rFonts w:ascii="Arial" w:hAnsi="Arial" w:cs="Arial"/>
          <w:sz w:val="24"/>
        </w:rPr>
        <w:t>a las entidades</w:t>
      </w:r>
      <w:r w:rsidR="0004144E" w:rsidRPr="004E6533">
        <w:rPr>
          <w:rFonts w:ascii="Arial" w:hAnsi="Arial" w:cs="Arial"/>
          <w:sz w:val="24"/>
        </w:rPr>
        <w:t xml:space="preserve"> </w:t>
      </w:r>
      <w:r w:rsidR="00E116B9" w:rsidRPr="004E6533">
        <w:rPr>
          <w:rFonts w:ascii="Arial" w:hAnsi="Arial" w:cs="Arial"/>
          <w:sz w:val="24"/>
        </w:rPr>
        <w:t xml:space="preserve"> </w:t>
      </w:r>
      <w:r w:rsidR="0004144E" w:rsidRPr="004E6533">
        <w:rPr>
          <w:rFonts w:ascii="Arial" w:hAnsi="Arial" w:cs="Arial"/>
          <w:sz w:val="24"/>
        </w:rPr>
        <w:t xml:space="preserve">cuatro opciones: </w:t>
      </w:r>
      <w:r w:rsidRPr="004E6533">
        <w:rPr>
          <w:rFonts w:ascii="Arial" w:hAnsi="Arial" w:cs="Arial"/>
          <w:sz w:val="24"/>
        </w:rPr>
        <w:t>buscar</w:t>
      </w:r>
      <w:r w:rsidR="00E116B9" w:rsidRPr="004E6533">
        <w:rPr>
          <w:rFonts w:ascii="Arial" w:hAnsi="Arial" w:cs="Arial"/>
          <w:sz w:val="24"/>
        </w:rPr>
        <w:t xml:space="preserve"> inversores privados, salir a Bolsa, realizar operaciones corporativas o acudir a la ayuda del</w:t>
      </w:r>
      <w:r w:rsidR="00991EDE">
        <w:rPr>
          <w:rFonts w:ascii="Arial" w:hAnsi="Arial" w:cs="Arial"/>
          <w:sz w:val="24"/>
        </w:rPr>
        <w:t xml:space="preserve"> capital del</w:t>
      </w:r>
      <w:r w:rsidR="00E116B9" w:rsidRPr="004E6533">
        <w:rPr>
          <w:rFonts w:ascii="Arial" w:hAnsi="Arial" w:cs="Arial"/>
          <w:sz w:val="24"/>
        </w:rPr>
        <w:t xml:space="preserve"> FROB.</w:t>
      </w:r>
    </w:p>
    <w:p w:rsidR="00E116B9" w:rsidRPr="004E6533" w:rsidRDefault="00E116B9" w:rsidP="00844B1A">
      <w:pPr>
        <w:pStyle w:val="Prrafodelista"/>
        <w:rPr>
          <w:rFonts w:ascii="Arial" w:hAnsi="Arial" w:cs="Arial"/>
          <w:sz w:val="24"/>
        </w:rPr>
      </w:pPr>
    </w:p>
    <w:p w:rsidR="007D3B94" w:rsidRPr="004E6533" w:rsidRDefault="00E116B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Bankia optó por cubrir su déficit de capital con una salida a Bolsa</w:t>
      </w:r>
      <w:r w:rsidR="00795A14" w:rsidRPr="004E6533">
        <w:rPr>
          <w:rFonts w:ascii="Arial" w:hAnsi="Arial" w:cs="Arial"/>
          <w:sz w:val="24"/>
        </w:rPr>
        <w:t xml:space="preserve"> en julio de 2011</w:t>
      </w:r>
      <w:r w:rsidR="00ED179B" w:rsidRPr="004E6533">
        <w:rPr>
          <w:rFonts w:ascii="Arial" w:hAnsi="Arial" w:cs="Arial"/>
          <w:sz w:val="24"/>
        </w:rPr>
        <w:t xml:space="preserve">. </w:t>
      </w:r>
      <w:r w:rsidR="00795A14" w:rsidRPr="004E6533">
        <w:rPr>
          <w:rFonts w:ascii="Arial" w:hAnsi="Arial" w:cs="Arial"/>
          <w:sz w:val="24"/>
        </w:rPr>
        <w:t xml:space="preserve">Esta </w:t>
      </w:r>
      <w:r w:rsidRPr="004E6533">
        <w:rPr>
          <w:rFonts w:ascii="Arial" w:hAnsi="Arial" w:cs="Arial"/>
          <w:sz w:val="24"/>
        </w:rPr>
        <w:t xml:space="preserve">operación </w:t>
      </w:r>
      <w:r w:rsidR="00795A14" w:rsidRPr="004E6533">
        <w:rPr>
          <w:rFonts w:ascii="Arial" w:hAnsi="Arial" w:cs="Arial"/>
          <w:sz w:val="24"/>
        </w:rPr>
        <w:t xml:space="preserve">estuvo, </w:t>
      </w:r>
      <w:r w:rsidR="00DE0AB1" w:rsidRPr="004E6533">
        <w:rPr>
          <w:rFonts w:ascii="Arial" w:hAnsi="Arial" w:cs="Arial"/>
          <w:sz w:val="24"/>
        </w:rPr>
        <w:t>sin duda</w:t>
      </w:r>
      <w:r w:rsidR="00795A14" w:rsidRPr="004E6533">
        <w:rPr>
          <w:rFonts w:ascii="Arial" w:hAnsi="Arial" w:cs="Arial"/>
          <w:sz w:val="24"/>
        </w:rPr>
        <w:t>,</w:t>
      </w:r>
      <w:r w:rsidR="00DE0AB1" w:rsidRPr="004E6533">
        <w:rPr>
          <w:rFonts w:ascii="Arial" w:hAnsi="Arial" w:cs="Arial"/>
          <w:sz w:val="24"/>
        </w:rPr>
        <w:t xml:space="preserve"> </w:t>
      </w:r>
      <w:r w:rsidR="007D3B94" w:rsidRPr="004E6533">
        <w:rPr>
          <w:rFonts w:ascii="Arial" w:hAnsi="Arial" w:cs="Arial"/>
          <w:sz w:val="24"/>
        </w:rPr>
        <w:t xml:space="preserve">incentivada </w:t>
      </w:r>
      <w:r w:rsidR="00347D76" w:rsidRPr="004E6533">
        <w:rPr>
          <w:rFonts w:ascii="Arial" w:hAnsi="Arial" w:cs="Arial"/>
          <w:sz w:val="24"/>
        </w:rPr>
        <w:t>por el Real</w:t>
      </w:r>
      <w:r w:rsidR="00DE0AB1" w:rsidRPr="004E6533">
        <w:rPr>
          <w:rFonts w:ascii="Arial" w:hAnsi="Arial" w:cs="Arial"/>
          <w:sz w:val="24"/>
        </w:rPr>
        <w:t xml:space="preserve"> Decreto-</w:t>
      </w:r>
      <w:r w:rsidR="00347D76" w:rsidRPr="004E6533">
        <w:rPr>
          <w:rFonts w:ascii="Arial" w:hAnsi="Arial" w:cs="Arial"/>
          <w:sz w:val="24"/>
        </w:rPr>
        <w:t>Ley</w:t>
      </w:r>
      <w:r w:rsidR="00375AB5" w:rsidRPr="004E6533">
        <w:rPr>
          <w:rFonts w:ascii="Arial" w:hAnsi="Arial" w:cs="Arial"/>
          <w:sz w:val="24"/>
        </w:rPr>
        <w:t>,</w:t>
      </w:r>
      <w:r w:rsidR="00347D76" w:rsidRPr="004E6533">
        <w:rPr>
          <w:rFonts w:ascii="Arial" w:hAnsi="Arial" w:cs="Arial"/>
          <w:sz w:val="24"/>
        </w:rPr>
        <w:t xml:space="preserve"> que </w:t>
      </w:r>
      <w:r w:rsidR="00DE0AB1" w:rsidRPr="004E6533">
        <w:rPr>
          <w:rFonts w:ascii="Arial" w:hAnsi="Arial" w:cs="Arial"/>
          <w:sz w:val="24"/>
        </w:rPr>
        <w:t xml:space="preserve">le </w:t>
      </w:r>
      <w:r w:rsidR="00347D76" w:rsidRPr="004E6533">
        <w:rPr>
          <w:rFonts w:ascii="Arial" w:hAnsi="Arial" w:cs="Arial"/>
          <w:sz w:val="24"/>
        </w:rPr>
        <w:t xml:space="preserve">permitía </w:t>
      </w:r>
      <w:r w:rsidR="00DE0AB1" w:rsidRPr="004E6533">
        <w:rPr>
          <w:rFonts w:ascii="Arial" w:hAnsi="Arial" w:cs="Arial"/>
          <w:sz w:val="24"/>
        </w:rPr>
        <w:t xml:space="preserve">así beneficiarse de </w:t>
      </w:r>
      <w:r w:rsidR="00347D76" w:rsidRPr="004E6533">
        <w:rPr>
          <w:rFonts w:ascii="Arial" w:hAnsi="Arial" w:cs="Arial"/>
          <w:sz w:val="24"/>
        </w:rPr>
        <w:t xml:space="preserve">un </w:t>
      </w:r>
      <w:r w:rsidR="007D3B94" w:rsidRPr="004E6533">
        <w:rPr>
          <w:rFonts w:ascii="Arial" w:hAnsi="Arial" w:cs="Arial"/>
          <w:sz w:val="24"/>
        </w:rPr>
        <w:t xml:space="preserve">fuerte ahorro de </w:t>
      </w:r>
      <w:r w:rsidR="00FD22CD" w:rsidRPr="004E6533">
        <w:rPr>
          <w:rFonts w:ascii="Arial" w:hAnsi="Arial" w:cs="Arial"/>
          <w:sz w:val="24"/>
        </w:rPr>
        <w:t>requerimientos de capital</w:t>
      </w:r>
      <w:r w:rsidR="00347D76" w:rsidRPr="004E6533">
        <w:rPr>
          <w:rFonts w:ascii="Arial" w:hAnsi="Arial" w:cs="Arial"/>
          <w:sz w:val="24"/>
        </w:rPr>
        <w:t xml:space="preserve">: </w:t>
      </w:r>
      <w:r w:rsidR="007D3B94" w:rsidRPr="004E6533">
        <w:rPr>
          <w:rFonts w:ascii="Arial" w:hAnsi="Arial" w:cs="Arial"/>
          <w:sz w:val="24"/>
        </w:rPr>
        <w:t xml:space="preserve">1.800 millones de euros frente a los 5.700 millones que habría </w:t>
      </w:r>
      <w:r w:rsidR="00DE0AB1" w:rsidRPr="004E6533">
        <w:rPr>
          <w:rFonts w:ascii="Arial" w:hAnsi="Arial" w:cs="Arial"/>
          <w:sz w:val="24"/>
        </w:rPr>
        <w:t>nec</w:t>
      </w:r>
      <w:r w:rsidR="0009408E" w:rsidRPr="004E6533">
        <w:rPr>
          <w:rFonts w:ascii="Arial" w:hAnsi="Arial" w:cs="Arial"/>
          <w:sz w:val="24"/>
        </w:rPr>
        <w:t>esitado de no haber salido a B</w:t>
      </w:r>
      <w:r w:rsidR="00DE0AB1" w:rsidRPr="004E6533">
        <w:rPr>
          <w:rFonts w:ascii="Arial" w:hAnsi="Arial" w:cs="Arial"/>
          <w:sz w:val="24"/>
        </w:rPr>
        <w:t>olsa.</w:t>
      </w:r>
    </w:p>
    <w:p w:rsidR="00A174EF" w:rsidRPr="004E6533" w:rsidRDefault="00A174EF" w:rsidP="00237F39">
      <w:pPr>
        <w:pStyle w:val="Prrafodelista"/>
        <w:rPr>
          <w:rFonts w:ascii="Arial" w:hAnsi="Arial" w:cs="Arial"/>
          <w:sz w:val="24"/>
        </w:rPr>
      </w:pPr>
    </w:p>
    <w:p w:rsidR="00A174EF" w:rsidRPr="004E6533" w:rsidRDefault="00A174EF"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En la salida a bolsa Bankia colocó el 47,6% de su capital mediante la captación de 3.092 millones de euros en los mercados</w:t>
      </w:r>
      <w:r w:rsidR="007561BC" w:rsidRPr="004E6533">
        <w:rPr>
          <w:rFonts w:ascii="Arial" w:hAnsi="Arial" w:cs="Arial"/>
          <w:sz w:val="24"/>
        </w:rPr>
        <w:t>.</w:t>
      </w:r>
      <w:r w:rsidRPr="004E6533">
        <w:rPr>
          <w:rFonts w:ascii="Arial" w:hAnsi="Arial" w:cs="Arial"/>
          <w:sz w:val="24"/>
        </w:rPr>
        <w:t xml:space="preserve"> Esto permitió que la ratio de capital principal del grupo se situara en el 8,5%, por encima del mínimo exigido.</w:t>
      </w:r>
    </w:p>
    <w:p w:rsidR="00FB5AC7" w:rsidRPr="004E6533" w:rsidRDefault="00FB5AC7" w:rsidP="00237F39">
      <w:pPr>
        <w:pStyle w:val="Prrafodelista"/>
        <w:rPr>
          <w:rFonts w:ascii="Arial" w:hAnsi="Arial" w:cs="Arial"/>
          <w:sz w:val="24"/>
        </w:rPr>
      </w:pPr>
    </w:p>
    <w:p w:rsidR="00FB5AC7" w:rsidRPr="004E6533" w:rsidRDefault="00FB5AC7"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La única alternativa real a esa </w:t>
      </w:r>
      <w:r w:rsidR="00795A14" w:rsidRPr="004E6533">
        <w:rPr>
          <w:rFonts w:ascii="Arial" w:hAnsi="Arial" w:cs="Arial"/>
          <w:sz w:val="24"/>
        </w:rPr>
        <w:t>operación</w:t>
      </w:r>
      <w:r w:rsidRPr="004E6533">
        <w:rPr>
          <w:rFonts w:ascii="Arial" w:hAnsi="Arial" w:cs="Arial"/>
          <w:sz w:val="24"/>
        </w:rPr>
        <w:t xml:space="preserve"> hubiera sido que el FROB inyectara </w:t>
      </w:r>
      <w:r w:rsidR="00A174EF" w:rsidRPr="004E6533">
        <w:rPr>
          <w:rFonts w:ascii="Arial" w:hAnsi="Arial" w:cs="Arial"/>
          <w:sz w:val="24"/>
        </w:rPr>
        <w:t>un mínimo de</w:t>
      </w:r>
      <w:r w:rsidRPr="004E6533">
        <w:rPr>
          <w:rFonts w:ascii="Arial" w:hAnsi="Arial" w:cs="Arial"/>
          <w:sz w:val="24"/>
        </w:rPr>
        <w:t xml:space="preserve"> 5.700 millones de euros de capital, </w:t>
      </w:r>
      <w:r w:rsidR="00AA67A3" w:rsidRPr="004E6533">
        <w:rPr>
          <w:rFonts w:ascii="Arial" w:hAnsi="Arial" w:cs="Arial"/>
          <w:sz w:val="24"/>
        </w:rPr>
        <w:t xml:space="preserve">que se </w:t>
      </w:r>
      <w:r w:rsidR="00B16F75" w:rsidRPr="004E6533">
        <w:rPr>
          <w:rFonts w:ascii="Arial" w:hAnsi="Arial" w:cs="Arial"/>
          <w:sz w:val="24"/>
        </w:rPr>
        <w:t>hubieran añadido</w:t>
      </w:r>
      <w:r w:rsidR="00AA67A3" w:rsidRPr="004E6533">
        <w:rPr>
          <w:rFonts w:ascii="Arial" w:hAnsi="Arial" w:cs="Arial"/>
          <w:sz w:val="24"/>
        </w:rPr>
        <w:t xml:space="preserve"> a los</w:t>
      </w:r>
      <w:r w:rsidR="00991EDE">
        <w:rPr>
          <w:rFonts w:ascii="Arial" w:hAnsi="Arial" w:cs="Arial"/>
          <w:sz w:val="24"/>
        </w:rPr>
        <w:t xml:space="preserve"> casi</w:t>
      </w:r>
      <w:r w:rsidR="00AA67A3" w:rsidRPr="004E6533">
        <w:rPr>
          <w:rFonts w:ascii="Arial" w:hAnsi="Arial" w:cs="Arial"/>
          <w:sz w:val="24"/>
        </w:rPr>
        <w:t xml:space="preserve"> 4.500 millones de euros de participaciones preferentes, </w:t>
      </w:r>
      <w:r w:rsidR="002B26DD" w:rsidRPr="004E6533">
        <w:rPr>
          <w:rFonts w:ascii="Arial" w:hAnsi="Arial" w:cs="Arial"/>
          <w:sz w:val="24"/>
        </w:rPr>
        <w:t xml:space="preserve">lo que </w:t>
      </w:r>
      <w:r w:rsidR="00AA67A3" w:rsidRPr="004E6533">
        <w:rPr>
          <w:rFonts w:ascii="Arial" w:hAnsi="Arial" w:cs="Arial"/>
          <w:sz w:val="24"/>
        </w:rPr>
        <w:t xml:space="preserve">de facto </w:t>
      </w:r>
      <w:r w:rsidR="002B26DD" w:rsidRPr="004E6533">
        <w:rPr>
          <w:rFonts w:ascii="Arial" w:hAnsi="Arial" w:cs="Arial"/>
          <w:sz w:val="24"/>
        </w:rPr>
        <w:t>hubiera supuesto su nacionalización</w:t>
      </w:r>
      <w:r w:rsidRPr="004E6533">
        <w:rPr>
          <w:rFonts w:ascii="Arial" w:hAnsi="Arial" w:cs="Arial"/>
          <w:sz w:val="24"/>
        </w:rPr>
        <w:t>.</w:t>
      </w:r>
    </w:p>
    <w:p w:rsidR="00FB5AC7" w:rsidRPr="004E6533" w:rsidRDefault="00FB5AC7" w:rsidP="00795A14">
      <w:pPr>
        <w:pStyle w:val="Prrafodelista"/>
        <w:rPr>
          <w:rFonts w:ascii="Arial" w:hAnsi="Arial" w:cs="Arial"/>
          <w:sz w:val="24"/>
        </w:rPr>
      </w:pPr>
    </w:p>
    <w:p w:rsidR="00423D9D" w:rsidRPr="004E6533" w:rsidRDefault="00795A14" w:rsidP="004E6533">
      <w:pPr>
        <w:numPr>
          <w:ilvl w:val="0"/>
          <w:numId w:val="28"/>
        </w:numPr>
        <w:spacing w:after="0" w:line="360" w:lineRule="auto"/>
        <w:jc w:val="both"/>
        <w:rPr>
          <w:rFonts w:ascii="Arial" w:hAnsi="Arial" w:cs="Arial"/>
          <w:sz w:val="24"/>
        </w:rPr>
      </w:pPr>
      <w:r w:rsidRPr="004E6533">
        <w:rPr>
          <w:rFonts w:ascii="Arial" w:hAnsi="Arial" w:cs="Arial"/>
          <w:sz w:val="24"/>
        </w:rPr>
        <w:t>P</w:t>
      </w:r>
      <w:r w:rsidR="00423D9D" w:rsidRPr="004E6533">
        <w:rPr>
          <w:rFonts w:ascii="Arial" w:hAnsi="Arial" w:cs="Arial"/>
          <w:sz w:val="24"/>
        </w:rPr>
        <w:t xml:space="preserve">ara </w:t>
      </w:r>
      <w:r w:rsidR="00E27352" w:rsidRPr="004E6533">
        <w:rPr>
          <w:rFonts w:ascii="Arial" w:hAnsi="Arial" w:cs="Arial"/>
          <w:sz w:val="24"/>
        </w:rPr>
        <w:t xml:space="preserve">poder </w:t>
      </w:r>
      <w:r w:rsidR="00423D9D" w:rsidRPr="004E6533">
        <w:rPr>
          <w:rFonts w:ascii="Arial" w:hAnsi="Arial" w:cs="Arial"/>
          <w:sz w:val="24"/>
        </w:rPr>
        <w:t>acometer la operación</w:t>
      </w:r>
      <w:r w:rsidRPr="004E6533">
        <w:rPr>
          <w:rFonts w:ascii="Arial" w:hAnsi="Arial" w:cs="Arial"/>
          <w:sz w:val="24"/>
        </w:rPr>
        <w:t xml:space="preserve"> de salida a Bolsa</w:t>
      </w:r>
      <w:r w:rsidR="001D4A4D" w:rsidRPr="004E6533">
        <w:rPr>
          <w:rFonts w:ascii="Arial" w:hAnsi="Arial" w:cs="Arial"/>
          <w:sz w:val="24"/>
        </w:rPr>
        <w:t>,</w:t>
      </w:r>
      <w:r w:rsidR="00423D9D" w:rsidRPr="004E6533">
        <w:rPr>
          <w:rFonts w:ascii="Arial" w:hAnsi="Arial" w:cs="Arial"/>
          <w:sz w:val="24"/>
        </w:rPr>
        <w:t xml:space="preserve"> la cúpula de la entidad </w:t>
      </w:r>
      <w:r w:rsidR="00E27352" w:rsidRPr="004E6533">
        <w:rPr>
          <w:rFonts w:ascii="Arial" w:hAnsi="Arial" w:cs="Arial"/>
          <w:sz w:val="24"/>
        </w:rPr>
        <w:t>segregó</w:t>
      </w:r>
      <w:r w:rsidR="00423D9D" w:rsidRPr="004E6533">
        <w:rPr>
          <w:rFonts w:ascii="Arial" w:hAnsi="Arial" w:cs="Arial"/>
          <w:sz w:val="24"/>
        </w:rPr>
        <w:t xml:space="preserve"> en Bankia los negocios bancarios y parabancarios recibidos de las cajas,</w:t>
      </w:r>
      <w:r w:rsidR="00E27352" w:rsidRPr="004E6533">
        <w:rPr>
          <w:rFonts w:ascii="Arial" w:hAnsi="Arial" w:cs="Arial"/>
          <w:sz w:val="24"/>
        </w:rPr>
        <w:t xml:space="preserve"> y dejó</w:t>
      </w:r>
      <w:r w:rsidR="00423D9D" w:rsidRPr="004E6533">
        <w:rPr>
          <w:rFonts w:ascii="Arial" w:hAnsi="Arial" w:cs="Arial"/>
          <w:sz w:val="24"/>
        </w:rPr>
        <w:t xml:space="preserve"> en BFA la mayor parte de los activos de valoración incierta. </w:t>
      </w:r>
      <w:r w:rsidR="00AE6915" w:rsidRPr="004E6533">
        <w:rPr>
          <w:rFonts w:ascii="Arial" w:hAnsi="Arial" w:cs="Arial"/>
          <w:sz w:val="24"/>
        </w:rPr>
        <w:t>S</w:t>
      </w:r>
      <w:r w:rsidR="00423D9D" w:rsidRPr="004E6533">
        <w:rPr>
          <w:rFonts w:ascii="Arial" w:hAnsi="Arial" w:cs="Arial"/>
          <w:sz w:val="24"/>
        </w:rPr>
        <w:t xml:space="preserve">in tener en cuenta que esta fórmula no </w:t>
      </w:r>
      <w:r w:rsidR="00E27352" w:rsidRPr="004E6533">
        <w:rPr>
          <w:rFonts w:ascii="Arial" w:hAnsi="Arial" w:cs="Arial"/>
          <w:sz w:val="24"/>
        </w:rPr>
        <w:t>evitaba</w:t>
      </w:r>
      <w:r w:rsidR="00423D9D" w:rsidRPr="004E6533">
        <w:rPr>
          <w:rFonts w:ascii="Arial" w:hAnsi="Arial" w:cs="Arial"/>
          <w:sz w:val="24"/>
        </w:rPr>
        <w:t xml:space="preserve"> que las dudas contaminaran automáticamente a todo el holding</w:t>
      </w:r>
      <w:r w:rsidR="00DE0AB1" w:rsidRPr="004E6533">
        <w:rPr>
          <w:rFonts w:ascii="Arial" w:hAnsi="Arial" w:cs="Arial"/>
          <w:sz w:val="24"/>
        </w:rPr>
        <w:t>. Porque la solidez de una entidad, Señorías, no es ajena a la de su principal accionista.</w:t>
      </w:r>
    </w:p>
    <w:p w:rsidR="007D3B94" w:rsidRPr="004E6533" w:rsidRDefault="007D3B94" w:rsidP="00375AB5">
      <w:pPr>
        <w:pStyle w:val="Prrafodelista"/>
        <w:rPr>
          <w:rFonts w:ascii="Arial" w:hAnsi="Arial" w:cs="Arial"/>
          <w:sz w:val="24"/>
        </w:rPr>
      </w:pPr>
    </w:p>
    <w:p w:rsidR="007D3B94" w:rsidRPr="004E6533" w:rsidRDefault="00AE6915" w:rsidP="004E6533">
      <w:pPr>
        <w:numPr>
          <w:ilvl w:val="0"/>
          <w:numId w:val="28"/>
        </w:numPr>
        <w:spacing w:after="0" w:line="360" w:lineRule="auto"/>
        <w:jc w:val="both"/>
        <w:rPr>
          <w:rFonts w:ascii="Arial" w:hAnsi="Arial" w:cs="Arial"/>
          <w:sz w:val="24"/>
        </w:rPr>
      </w:pPr>
      <w:r w:rsidRPr="004E6533">
        <w:rPr>
          <w:rFonts w:ascii="Arial" w:hAnsi="Arial" w:cs="Arial"/>
          <w:sz w:val="24"/>
        </w:rPr>
        <w:t>Además,</w:t>
      </w:r>
      <w:r w:rsidR="007D3B94" w:rsidRPr="004E6533">
        <w:rPr>
          <w:rFonts w:ascii="Arial" w:hAnsi="Arial" w:cs="Arial"/>
          <w:sz w:val="24"/>
        </w:rPr>
        <w:t xml:space="preserve"> hay que recordar el contexto en el que la operación </w:t>
      </w:r>
      <w:r w:rsidR="00EF0EEF" w:rsidRPr="004E6533">
        <w:rPr>
          <w:rFonts w:ascii="Arial" w:hAnsi="Arial" w:cs="Arial"/>
          <w:sz w:val="24"/>
        </w:rPr>
        <w:t xml:space="preserve">de salida a Bolsa </w:t>
      </w:r>
      <w:r w:rsidR="007D3B94" w:rsidRPr="004E6533">
        <w:rPr>
          <w:rFonts w:ascii="Arial" w:hAnsi="Arial" w:cs="Arial"/>
          <w:sz w:val="24"/>
        </w:rPr>
        <w:t xml:space="preserve">se llevó a cabo: </w:t>
      </w:r>
    </w:p>
    <w:p w:rsidR="00423D9D" w:rsidRPr="004E6533" w:rsidRDefault="007D3B94"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la economía </w:t>
      </w:r>
      <w:r w:rsidR="00EF0EEF" w:rsidRPr="004E6533">
        <w:rPr>
          <w:rFonts w:ascii="Arial" w:hAnsi="Arial" w:cs="Arial"/>
          <w:sz w:val="24"/>
        </w:rPr>
        <w:t>había vuelto a</w:t>
      </w:r>
      <w:r w:rsidRPr="004E6533">
        <w:rPr>
          <w:rFonts w:ascii="Arial" w:hAnsi="Arial" w:cs="Arial"/>
          <w:sz w:val="24"/>
        </w:rPr>
        <w:t xml:space="preserve"> entrar en </w:t>
      </w:r>
      <w:r w:rsidR="00EF0EEF" w:rsidRPr="004E6533">
        <w:rPr>
          <w:rFonts w:ascii="Arial" w:hAnsi="Arial" w:cs="Arial"/>
          <w:sz w:val="24"/>
        </w:rPr>
        <w:t xml:space="preserve">una segunda </w:t>
      </w:r>
      <w:r w:rsidRPr="004E6533">
        <w:rPr>
          <w:rFonts w:ascii="Arial" w:hAnsi="Arial" w:cs="Arial"/>
          <w:sz w:val="24"/>
        </w:rPr>
        <w:t xml:space="preserve">recesión </w:t>
      </w:r>
      <w:r w:rsidR="00EF0EEF" w:rsidRPr="004E6533">
        <w:rPr>
          <w:rFonts w:ascii="Arial" w:hAnsi="Arial" w:cs="Arial"/>
          <w:sz w:val="24"/>
        </w:rPr>
        <w:t>a principios de 2011</w:t>
      </w:r>
      <w:r w:rsidR="00191847" w:rsidRPr="004E6533">
        <w:rPr>
          <w:rFonts w:ascii="Arial" w:hAnsi="Arial" w:cs="Arial"/>
          <w:sz w:val="24"/>
        </w:rPr>
        <w:t>,</w:t>
      </w:r>
    </w:p>
    <w:p w:rsidR="00423D9D" w:rsidRPr="004E6533" w:rsidRDefault="007D3B94"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los precios inmobiliarios </w:t>
      </w:r>
      <w:r w:rsidR="0035031D" w:rsidRPr="004E6533">
        <w:rPr>
          <w:rFonts w:ascii="Arial" w:hAnsi="Arial" w:cs="Arial"/>
          <w:sz w:val="24"/>
        </w:rPr>
        <w:t>se estaban derrumband</w:t>
      </w:r>
      <w:r w:rsidR="00EF0EEF" w:rsidRPr="004E6533">
        <w:rPr>
          <w:rFonts w:ascii="Arial" w:hAnsi="Arial" w:cs="Arial"/>
          <w:sz w:val="24"/>
        </w:rPr>
        <w:t>o</w:t>
      </w:r>
      <w:r w:rsidRPr="004E6533">
        <w:rPr>
          <w:rFonts w:ascii="Arial" w:hAnsi="Arial" w:cs="Arial"/>
          <w:sz w:val="24"/>
        </w:rPr>
        <w:t xml:space="preserve">, </w:t>
      </w:r>
    </w:p>
    <w:p w:rsidR="00423D9D" w:rsidRPr="004E6533" w:rsidRDefault="007D3B94"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existían enormes dudas sobre </w:t>
      </w:r>
      <w:r w:rsidR="00EF0EEF" w:rsidRPr="004E6533">
        <w:rPr>
          <w:rFonts w:ascii="Arial" w:hAnsi="Arial" w:cs="Arial"/>
          <w:sz w:val="24"/>
        </w:rPr>
        <w:t xml:space="preserve">los niveles de provisiones y la </w:t>
      </w:r>
      <w:r w:rsidR="00795680" w:rsidRPr="004E6533">
        <w:rPr>
          <w:rFonts w:ascii="Arial" w:hAnsi="Arial" w:cs="Arial"/>
          <w:sz w:val="24"/>
        </w:rPr>
        <w:t>cali</w:t>
      </w:r>
      <w:r w:rsidR="00EF0EEF" w:rsidRPr="004E6533">
        <w:rPr>
          <w:rFonts w:ascii="Arial" w:hAnsi="Arial" w:cs="Arial"/>
          <w:sz w:val="24"/>
        </w:rPr>
        <w:t xml:space="preserve">dad de los activos de los balances </w:t>
      </w:r>
      <w:r w:rsidRPr="004E6533">
        <w:rPr>
          <w:rFonts w:ascii="Arial" w:hAnsi="Arial" w:cs="Arial"/>
          <w:sz w:val="24"/>
        </w:rPr>
        <w:t>bancario</w:t>
      </w:r>
      <w:r w:rsidR="00EF0EEF" w:rsidRPr="004E6533">
        <w:rPr>
          <w:rFonts w:ascii="Arial" w:hAnsi="Arial" w:cs="Arial"/>
          <w:sz w:val="24"/>
        </w:rPr>
        <w:t>s,</w:t>
      </w:r>
      <w:r w:rsidR="00AE6915" w:rsidRPr="004E6533">
        <w:rPr>
          <w:rFonts w:ascii="Arial" w:hAnsi="Arial" w:cs="Arial"/>
          <w:sz w:val="24"/>
        </w:rPr>
        <w:t xml:space="preserve"> y</w:t>
      </w:r>
    </w:p>
    <w:p w:rsidR="00423D9D" w:rsidRPr="004E6533" w:rsidRDefault="007D3B94" w:rsidP="004E6533">
      <w:pPr>
        <w:numPr>
          <w:ilvl w:val="1"/>
          <w:numId w:val="28"/>
        </w:numPr>
        <w:spacing w:after="0" w:line="360" w:lineRule="auto"/>
        <w:jc w:val="both"/>
        <w:rPr>
          <w:rFonts w:ascii="Arial" w:hAnsi="Arial" w:cs="Arial"/>
          <w:sz w:val="24"/>
        </w:rPr>
      </w:pPr>
      <w:r w:rsidRPr="004E6533">
        <w:rPr>
          <w:rFonts w:ascii="Arial" w:hAnsi="Arial" w:cs="Arial"/>
          <w:sz w:val="24"/>
        </w:rPr>
        <w:t>la incertidumbre se había extendido a las cuentas públicas</w:t>
      </w:r>
      <w:r w:rsidR="00750360" w:rsidRPr="004E6533">
        <w:rPr>
          <w:rFonts w:ascii="Arial" w:hAnsi="Arial" w:cs="Arial"/>
          <w:sz w:val="24"/>
        </w:rPr>
        <w:t xml:space="preserve">. </w:t>
      </w:r>
      <w:r w:rsidR="00423D9D" w:rsidRPr="004E6533">
        <w:rPr>
          <w:rFonts w:ascii="Arial" w:hAnsi="Arial" w:cs="Arial"/>
          <w:sz w:val="24"/>
        </w:rPr>
        <w:t>De hecho, el BCE comenzó por esas fechas a comprar deuda española.</w:t>
      </w:r>
    </w:p>
    <w:p w:rsidR="00EF0EEF" w:rsidRPr="004E6533" w:rsidRDefault="00EF0EEF" w:rsidP="00840F04">
      <w:pPr>
        <w:pStyle w:val="Prrafodelista"/>
        <w:rPr>
          <w:rFonts w:ascii="Arial" w:hAnsi="Arial" w:cs="Arial"/>
          <w:sz w:val="24"/>
        </w:rPr>
      </w:pPr>
    </w:p>
    <w:p w:rsidR="00EF0EEF" w:rsidRPr="004E6533" w:rsidRDefault="00EF0EEF" w:rsidP="004E6533">
      <w:pPr>
        <w:pStyle w:val="Prrafodelista"/>
        <w:numPr>
          <w:ilvl w:val="0"/>
          <w:numId w:val="28"/>
        </w:numPr>
        <w:spacing w:line="360" w:lineRule="auto"/>
        <w:rPr>
          <w:rFonts w:ascii="Arial" w:hAnsi="Arial" w:cs="Arial"/>
          <w:sz w:val="24"/>
        </w:rPr>
      </w:pPr>
      <w:r w:rsidRPr="004E6533">
        <w:rPr>
          <w:rFonts w:ascii="Arial" w:hAnsi="Arial" w:cs="Arial"/>
          <w:sz w:val="24"/>
        </w:rPr>
        <w:t xml:space="preserve">En ese momento era ya evidente el nexo negativo entre el riesgo bancario y el riesgo </w:t>
      </w:r>
      <w:r w:rsidR="007B3C86" w:rsidRPr="004E6533">
        <w:rPr>
          <w:rFonts w:ascii="Arial" w:hAnsi="Arial" w:cs="Arial"/>
          <w:sz w:val="24"/>
        </w:rPr>
        <w:t>soberano</w:t>
      </w:r>
      <w:r w:rsidRPr="004E6533">
        <w:rPr>
          <w:rFonts w:ascii="Arial" w:hAnsi="Arial" w:cs="Arial"/>
          <w:sz w:val="24"/>
        </w:rPr>
        <w:t>.</w:t>
      </w:r>
    </w:p>
    <w:p w:rsidR="00EF0EEF" w:rsidRPr="004E6533" w:rsidRDefault="00EF0EEF" w:rsidP="00375AB5">
      <w:pPr>
        <w:pStyle w:val="Prrafodelista"/>
        <w:rPr>
          <w:rFonts w:ascii="Arial" w:hAnsi="Arial" w:cs="Arial"/>
          <w:sz w:val="24"/>
        </w:rPr>
      </w:pPr>
    </w:p>
    <w:p w:rsidR="00423D9D" w:rsidRPr="004E6533" w:rsidRDefault="00E27352"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Otro factor </w:t>
      </w:r>
      <w:r w:rsidR="0035031D" w:rsidRPr="004E6533">
        <w:rPr>
          <w:rFonts w:ascii="Arial" w:hAnsi="Arial" w:cs="Arial"/>
          <w:sz w:val="24"/>
        </w:rPr>
        <w:t>especialmente relevante</w:t>
      </w:r>
      <w:r w:rsidRPr="004E6533">
        <w:rPr>
          <w:rFonts w:ascii="Arial" w:hAnsi="Arial" w:cs="Arial"/>
          <w:sz w:val="24"/>
        </w:rPr>
        <w:t xml:space="preserve"> era la exposición </w:t>
      </w:r>
      <w:r w:rsidR="0035031D" w:rsidRPr="004E6533">
        <w:rPr>
          <w:rFonts w:ascii="Arial" w:hAnsi="Arial" w:cs="Arial"/>
          <w:sz w:val="24"/>
        </w:rPr>
        <w:t xml:space="preserve">de BFA-Bankia </w:t>
      </w:r>
      <w:r w:rsidRPr="004E6533">
        <w:rPr>
          <w:rFonts w:ascii="Arial" w:hAnsi="Arial" w:cs="Arial"/>
          <w:sz w:val="24"/>
        </w:rPr>
        <w:t xml:space="preserve">a Banco de Valencia, donde </w:t>
      </w:r>
      <w:r w:rsidR="0035031D" w:rsidRPr="004E6533">
        <w:rPr>
          <w:rFonts w:ascii="Arial" w:hAnsi="Arial" w:cs="Arial"/>
          <w:sz w:val="24"/>
        </w:rPr>
        <w:t>el grupo</w:t>
      </w:r>
      <w:r w:rsidRPr="004E6533">
        <w:rPr>
          <w:rFonts w:ascii="Arial" w:hAnsi="Arial" w:cs="Arial"/>
          <w:sz w:val="24"/>
        </w:rPr>
        <w:t xml:space="preserve"> era titular del 40% del capital y era </w:t>
      </w:r>
      <w:r w:rsidR="001D4A4D" w:rsidRPr="004E6533">
        <w:rPr>
          <w:rFonts w:ascii="Arial" w:hAnsi="Arial" w:cs="Arial"/>
          <w:sz w:val="24"/>
        </w:rPr>
        <w:t xml:space="preserve">además </w:t>
      </w:r>
      <w:r w:rsidRPr="004E6533">
        <w:rPr>
          <w:rFonts w:ascii="Arial" w:hAnsi="Arial" w:cs="Arial"/>
          <w:sz w:val="24"/>
        </w:rPr>
        <w:t>acreedor de un préstamo por valor de 1.759 millones.</w:t>
      </w:r>
    </w:p>
    <w:p w:rsidR="00E27352" w:rsidRPr="004E6533" w:rsidRDefault="00E27352" w:rsidP="00375AB5">
      <w:pPr>
        <w:pStyle w:val="Prrafodelista"/>
        <w:rPr>
          <w:rFonts w:ascii="Arial" w:hAnsi="Arial" w:cs="Arial"/>
          <w:sz w:val="24"/>
        </w:rPr>
      </w:pPr>
    </w:p>
    <w:p w:rsidR="00E27352" w:rsidRPr="004E6533" w:rsidRDefault="00DE1583" w:rsidP="004E6533">
      <w:pPr>
        <w:numPr>
          <w:ilvl w:val="0"/>
          <w:numId w:val="28"/>
        </w:numPr>
        <w:spacing w:after="0" w:line="360" w:lineRule="auto"/>
        <w:jc w:val="both"/>
        <w:rPr>
          <w:rFonts w:ascii="Arial" w:hAnsi="Arial" w:cs="Arial"/>
          <w:sz w:val="24"/>
        </w:rPr>
      </w:pPr>
      <w:r w:rsidRPr="004E6533">
        <w:rPr>
          <w:rFonts w:ascii="Arial" w:hAnsi="Arial" w:cs="Arial"/>
          <w:sz w:val="24"/>
        </w:rPr>
        <w:t>El 21 de noviembre, un día después de las elecciones generales, el Banco de España anunció la intervención de Banco de Valencia, la destitución de sus administradores y la inyección de 1.000 millones de euros</w:t>
      </w:r>
      <w:r w:rsidR="00750360" w:rsidRPr="004E6533">
        <w:rPr>
          <w:rFonts w:ascii="Arial" w:hAnsi="Arial" w:cs="Arial"/>
          <w:sz w:val="24"/>
        </w:rPr>
        <w:t xml:space="preserve"> de capital</w:t>
      </w:r>
      <w:r w:rsidR="001D4A4D" w:rsidRPr="004E6533">
        <w:rPr>
          <w:rFonts w:ascii="Arial" w:hAnsi="Arial" w:cs="Arial"/>
          <w:sz w:val="24"/>
        </w:rPr>
        <w:t>,</w:t>
      </w:r>
      <w:r w:rsidRPr="004E6533">
        <w:rPr>
          <w:rFonts w:ascii="Arial" w:hAnsi="Arial" w:cs="Arial"/>
          <w:sz w:val="24"/>
        </w:rPr>
        <w:t xml:space="preserve"> más otros 2.000 millones de liquidez. </w:t>
      </w:r>
    </w:p>
    <w:p w:rsidR="00DE1583" w:rsidRPr="004E6533" w:rsidRDefault="00DE1583" w:rsidP="00375AB5">
      <w:pPr>
        <w:pStyle w:val="Prrafodelista"/>
        <w:rPr>
          <w:rFonts w:ascii="Arial" w:hAnsi="Arial" w:cs="Arial"/>
          <w:sz w:val="24"/>
        </w:rPr>
      </w:pPr>
    </w:p>
    <w:p w:rsidR="00DE1583" w:rsidRPr="004E6533" w:rsidRDefault="00DE1583" w:rsidP="004E6533">
      <w:pPr>
        <w:numPr>
          <w:ilvl w:val="0"/>
          <w:numId w:val="28"/>
        </w:numPr>
        <w:spacing w:after="0" w:line="360" w:lineRule="auto"/>
        <w:jc w:val="both"/>
        <w:rPr>
          <w:rFonts w:ascii="Arial" w:hAnsi="Arial" w:cs="Arial"/>
          <w:sz w:val="24"/>
        </w:rPr>
      </w:pPr>
      <w:r w:rsidRPr="004E6533">
        <w:rPr>
          <w:rFonts w:ascii="Arial" w:hAnsi="Arial" w:cs="Arial"/>
          <w:sz w:val="24"/>
        </w:rPr>
        <w:t>Apenas cuatro meses después de la salida a Bolsa de Bankia se tenía que actuar, por primera vez, para rescatar a un banco cotizado que, además, era la filial de una caja</w:t>
      </w:r>
      <w:r w:rsidR="0035031D" w:rsidRPr="004E6533">
        <w:rPr>
          <w:rFonts w:ascii="Arial" w:hAnsi="Arial" w:cs="Arial"/>
          <w:sz w:val="24"/>
        </w:rPr>
        <w:t>, ante la incapacidad de Bankia para llevar a cabo su saneamiento.</w:t>
      </w:r>
    </w:p>
    <w:p w:rsidR="00DE1583" w:rsidRPr="004E6533" w:rsidRDefault="00DE1583" w:rsidP="00375AB5">
      <w:pPr>
        <w:pStyle w:val="Prrafodelista"/>
        <w:rPr>
          <w:rFonts w:ascii="Arial" w:hAnsi="Arial" w:cs="Arial"/>
          <w:sz w:val="24"/>
        </w:rPr>
      </w:pPr>
    </w:p>
    <w:p w:rsidR="00DE1583" w:rsidRPr="004E6533" w:rsidRDefault="00750360"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La resolución se llevó a cabo </w:t>
      </w:r>
      <w:r w:rsidR="00490F49" w:rsidRPr="004E6533">
        <w:rPr>
          <w:rFonts w:ascii="Arial" w:hAnsi="Arial" w:cs="Arial"/>
          <w:sz w:val="24"/>
        </w:rPr>
        <w:t xml:space="preserve">a finales de 2012 </w:t>
      </w:r>
      <w:r w:rsidRPr="004E6533">
        <w:rPr>
          <w:rFonts w:ascii="Arial" w:hAnsi="Arial" w:cs="Arial"/>
          <w:sz w:val="24"/>
        </w:rPr>
        <w:t>mediante su</w:t>
      </w:r>
      <w:r w:rsidR="005008A4" w:rsidRPr="004E6533">
        <w:rPr>
          <w:rFonts w:ascii="Arial" w:hAnsi="Arial" w:cs="Arial"/>
          <w:sz w:val="24"/>
        </w:rPr>
        <w:t xml:space="preserve"> </w:t>
      </w:r>
      <w:r w:rsidRPr="004E6533">
        <w:rPr>
          <w:rFonts w:ascii="Arial" w:hAnsi="Arial" w:cs="Arial"/>
          <w:sz w:val="24"/>
        </w:rPr>
        <w:t>venta</w:t>
      </w:r>
      <w:r w:rsidR="00490F49" w:rsidRPr="004E6533">
        <w:rPr>
          <w:rFonts w:ascii="Arial" w:hAnsi="Arial" w:cs="Arial"/>
          <w:sz w:val="24"/>
        </w:rPr>
        <w:t>, por un euro</w:t>
      </w:r>
      <w:r w:rsidRPr="004E6533">
        <w:rPr>
          <w:rFonts w:ascii="Arial" w:hAnsi="Arial" w:cs="Arial"/>
          <w:sz w:val="24"/>
        </w:rPr>
        <w:t xml:space="preserve">, </w:t>
      </w:r>
      <w:r w:rsidR="005008A4" w:rsidRPr="004E6533">
        <w:rPr>
          <w:rFonts w:ascii="Arial" w:hAnsi="Arial" w:cs="Arial"/>
          <w:sz w:val="24"/>
        </w:rPr>
        <w:t>a CaixaBank, previa inyección por parte del FROB de 4.500 millones de euros</w:t>
      </w:r>
      <w:r w:rsidR="00490F49" w:rsidRPr="004E6533">
        <w:rPr>
          <w:rFonts w:ascii="Arial" w:hAnsi="Arial" w:cs="Arial"/>
          <w:sz w:val="24"/>
        </w:rPr>
        <w:t xml:space="preserve">, la concesión al comprador de garantías por 165 millones y un </w:t>
      </w:r>
      <w:r w:rsidR="001D4A4D" w:rsidRPr="004E6533">
        <w:rPr>
          <w:rFonts w:ascii="Arial" w:hAnsi="Arial" w:cs="Arial"/>
          <w:sz w:val="24"/>
        </w:rPr>
        <w:t xml:space="preserve">EPA </w:t>
      </w:r>
      <w:r w:rsidR="00490F49" w:rsidRPr="004E6533">
        <w:rPr>
          <w:rFonts w:ascii="Arial" w:hAnsi="Arial" w:cs="Arial"/>
          <w:sz w:val="24"/>
        </w:rPr>
        <w:t xml:space="preserve">que cubría </w:t>
      </w:r>
      <w:r w:rsidR="00FA0FCB" w:rsidRPr="004E6533">
        <w:rPr>
          <w:rFonts w:ascii="Arial" w:hAnsi="Arial" w:cs="Arial"/>
          <w:sz w:val="24"/>
        </w:rPr>
        <w:t>un importe máximo de 4.366 millones de euros</w:t>
      </w:r>
      <w:r w:rsidR="000447FF" w:rsidRPr="004E6533">
        <w:rPr>
          <w:rFonts w:ascii="Arial" w:hAnsi="Arial" w:cs="Arial"/>
          <w:sz w:val="24"/>
        </w:rPr>
        <w:t xml:space="preserve"> y cuya pérdida esperada a finales de 2016 era de 491 millones</w:t>
      </w:r>
      <w:r w:rsidR="005008A4" w:rsidRPr="004E6533">
        <w:rPr>
          <w:rFonts w:ascii="Arial" w:hAnsi="Arial" w:cs="Arial"/>
          <w:sz w:val="24"/>
        </w:rPr>
        <w:t>.</w:t>
      </w:r>
    </w:p>
    <w:p w:rsidR="00E116B9" w:rsidRPr="004E6533" w:rsidRDefault="00E116B9" w:rsidP="00E116B9">
      <w:pPr>
        <w:pStyle w:val="Prrafodelista"/>
        <w:rPr>
          <w:rFonts w:ascii="Arial" w:hAnsi="Arial" w:cs="Arial"/>
          <w:sz w:val="24"/>
        </w:rPr>
      </w:pPr>
    </w:p>
    <w:p w:rsidR="00E116B9" w:rsidRPr="004E6533" w:rsidRDefault="00266E8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Así las cosas, c</w:t>
      </w:r>
      <w:r w:rsidR="00E116B9" w:rsidRPr="004E6533">
        <w:rPr>
          <w:rFonts w:ascii="Arial" w:hAnsi="Arial" w:cs="Arial"/>
          <w:sz w:val="24"/>
        </w:rPr>
        <w:t xml:space="preserve">uando llegamos al Gobierno </w:t>
      </w:r>
      <w:r w:rsidR="00191847" w:rsidRPr="004E6533">
        <w:rPr>
          <w:rFonts w:ascii="Arial" w:hAnsi="Arial" w:cs="Arial"/>
          <w:sz w:val="24"/>
        </w:rPr>
        <w:t xml:space="preserve">en diciembre de 2011 </w:t>
      </w:r>
      <w:r w:rsidR="00E116B9" w:rsidRPr="004E6533">
        <w:rPr>
          <w:rFonts w:ascii="Arial" w:hAnsi="Arial" w:cs="Arial"/>
          <w:sz w:val="24"/>
        </w:rPr>
        <w:t xml:space="preserve">nos encontramos con que BFA-Bankia era </w:t>
      </w:r>
      <w:r w:rsidR="00174713" w:rsidRPr="004E6533">
        <w:rPr>
          <w:rFonts w:ascii="Arial" w:hAnsi="Arial" w:cs="Arial"/>
          <w:sz w:val="24"/>
        </w:rPr>
        <w:t xml:space="preserve">el principal foco de incertidumbre del sector financiero español. A su vez, la banca era el principal problema de la economía española, que era también el </w:t>
      </w:r>
      <w:r w:rsidR="00490E7B" w:rsidRPr="004E6533">
        <w:rPr>
          <w:rFonts w:ascii="Arial" w:hAnsi="Arial" w:cs="Arial"/>
          <w:sz w:val="24"/>
        </w:rPr>
        <w:t>mayor</w:t>
      </w:r>
      <w:r w:rsidR="00174713" w:rsidRPr="004E6533">
        <w:rPr>
          <w:rFonts w:ascii="Arial" w:hAnsi="Arial" w:cs="Arial"/>
          <w:sz w:val="24"/>
        </w:rPr>
        <w:t xml:space="preserve"> riesgo para la moneda única</w:t>
      </w:r>
      <w:r w:rsidR="00AE6915" w:rsidRPr="004E6533">
        <w:rPr>
          <w:rFonts w:ascii="Arial" w:hAnsi="Arial" w:cs="Arial"/>
          <w:sz w:val="24"/>
        </w:rPr>
        <w:t>.</w:t>
      </w:r>
    </w:p>
    <w:p w:rsidR="00E116B9" w:rsidRPr="004E6533" w:rsidRDefault="00E116B9" w:rsidP="00375AB5">
      <w:pPr>
        <w:pStyle w:val="Prrafodelista"/>
        <w:rPr>
          <w:rFonts w:ascii="Arial" w:hAnsi="Arial" w:cs="Arial"/>
          <w:sz w:val="24"/>
        </w:rPr>
      </w:pPr>
    </w:p>
    <w:p w:rsidR="00795680" w:rsidRPr="004E6533" w:rsidRDefault="00F81162" w:rsidP="004E6533">
      <w:pPr>
        <w:numPr>
          <w:ilvl w:val="0"/>
          <w:numId w:val="28"/>
        </w:numPr>
        <w:spacing w:after="0" w:line="360" w:lineRule="auto"/>
        <w:jc w:val="both"/>
        <w:rPr>
          <w:rFonts w:ascii="Arial" w:hAnsi="Arial" w:cs="Arial"/>
          <w:sz w:val="24"/>
        </w:rPr>
      </w:pPr>
      <w:r w:rsidRPr="004E6533">
        <w:rPr>
          <w:rFonts w:ascii="Arial" w:hAnsi="Arial" w:cs="Arial"/>
          <w:sz w:val="24"/>
        </w:rPr>
        <w:t>Así nos lo dejó claro el FMI apenas un mes después de asumir el cargo</w:t>
      </w:r>
      <w:r w:rsidR="006171F3" w:rsidRPr="004E6533">
        <w:rPr>
          <w:rFonts w:ascii="Arial" w:hAnsi="Arial" w:cs="Arial"/>
          <w:sz w:val="24"/>
        </w:rPr>
        <w:t>. Y</w:t>
      </w:r>
      <w:r w:rsidR="00E116B9" w:rsidRPr="004E6533">
        <w:rPr>
          <w:rFonts w:ascii="Arial" w:hAnsi="Arial" w:cs="Arial"/>
          <w:sz w:val="24"/>
        </w:rPr>
        <w:t xml:space="preserve"> así lo puso también de relieve en </w:t>
      </w:r>
      <w:r w:rsidR="006171F3" w:rsidRPr="004E6533">
        <w:rPr>
          <w:rFonts w:ascii="Arial" w:hAnsi="Arial" w:cs="Arial"/>
          <w:sz w:val="24"/>
        </w:rPr>
        <w:t xml:space="preserve">el </w:t>
      </w:r>
      <w:r w:rsidR="00BB4554" w:rsidRPr="004E6533">
        <w:rPr>
          <w:rFonts w:ascii="Arial" w:hAnsi="Arial" w:cs="Arial"/>
          <w:sz w:val="24"/>
        </w:rPr>
        <w:t>avance d</w:t>
      </w:r>
      <w:r w:rsidR="00E116B9" w:rsidRPr="004E6533">
        <w:rPr>
          <w:rFonts w:ascii="Arial" w:hAnsi="Arial" w:cs="Arial"/>
          <w:sz w:val="24"/>
        </w:rPr>
        <w:t>el FSAP que publicó en abril de 2012</w:t>
      </w:r>
      <w:r w:rsidR="00840F04" w:rsidRPr="004E6533">
        <w:rPr>
          <w:rFonts w:ascii="Arial" w:hAnsi="Arial" w:cs="Arial"/>
          <w:sz w:val="24"/>
        </w:rPr>
        <w:t>,</w:t>
      </w:r>
      <w:r w:rsidR="00E116B9" w:rsidRPr="004E6533">
        <w:rPr>
          <w:rFonts w:ascii="Arial" w:hAnsi="Arial" w:cs="Arial"/>
          <w:sz w:val="24"/>
        </w:rPr>
        <w:t xml:space="preserve"> que</w:t>
      </w:r>
      <w:r w:rsidR="006171F3" w:rsidRPr="004E6533">
        <w:rPr>
          <w:rFonts w:ascii="Arial" w:hAnsi="Arial" w:cs="Arial"/>
          <w:sz w:val="24"/>
        </w:rPr>
        <w:t xml:space="preserve"> </w:t>
      </w:r>
      <w:r w:rsidR="00E116B9" w:rsidRPr="004E6533">
        <w:rPr>
          <w:rFonts w:ascii="Arial" w:hAnsi="Arial" w:cs="Arial"/>
          <w:sz w:val="24"/>
        </w:rPr>
        <w:t xml:space="preserve">señalaba que los problemas de la banca española se concentraban en las entidades </w:t>
      </w:r>
      <w:r w:rsidR="006171F3" w:rsidRPr="004E6533">
        <w:rPr>
          <w:rFonts w:ascii="Arial" w:hAnsi="Arial" w:cs="Arial"/>
          <w:sz w:val="24"/>
        </w:rPr>
        <w:t xml:space="preserve">que ya habían recibido </w:t>
      </w:r>
      <w:r w:rsidR="0035031D" w:rsidRPr="004E6533">
        <w:rPr>
          <w:rFonts w:ascii="Arial" w:hAnsi="Arial" w:cs="Arial"/>
          <w:sz w:val="24"/>
        </w:rPr>
        <w:t>ayudas</w:t>
      </w:r>
      <w:r w:rsidR="006171F3" w:rsidRPr="004E6533">
        <w:rPr>
          <w:rFonts w:ascii="Arial" w:hAnsi="Arial" w:cs="Arial"/>
          <w:sz w:val="24"/>
        </w:rPr>
        <w:t xml:space="preserve"> públicas</w:t>
      </w:r>
      <w:r w:rsidR="00E116B9" w:rsidRPr="004E6533">
        <w:rPr>
          <w:rFonts w:ascii="Arial" w:hAnsi="Arial" w:cs="Arial"/>
          <w:sz w:val="24"/>
        </w:rPr>
        <w:t xml:space="preserve"> especialmente </w:t>
      </w:r>
      <w:r w:rsidR="006171F3" w:rsidRPr="004E6533">
        <w:rPr>
          <w:rFonts w:ascii="Arial" w:hAnsi="Arial" w:cs="Arial"/>
          <w:sz w:val="24"/>
        </w:rPr>
        <w:t xml:space="preserve">en </w:t>
      </w:r>
      <w:r w:rsidR="00E116B9" w:rsidRPr="004E6533">
        <w:rPr>
          <w:rFonts w:ascii="Arial" w:hAnsi="Arial" w:cs="Arial"/>
          <w:sz w:val="24"/>
        </w:rPr>
        <w:t>“la de mayor tamaño”, en clara alusión a Bankia.</w:t>
      </w:r>
    </w:p>
    <w:p w:rsidR="00795680" w:rsidRPr="004E6533" w:rsidRDefault="00795680" w:rsidP="004E6533">
      <w:pPr>
        <w:pStyle w:val="Prrafodelista"/>
        <w:ind w:firstLine="60"/>
        <w:rPr>
          <w:rFonts w:ascii="Arial" w:hAnsi="Arial" w:cs="Arial"/>
          <w:sz w:val="24"/>
        </w:rPr>
      </w:pPr>
    </w:p>
    <w:p w:rsidR="00E116B9" w:rsidRPr="004E6533" w:rsidRDefault="00E76B8F" w:rsidP="004E6533">
      <w:pPr>
        <w:numPr>
          <w:ilvl w:val="0"/>
          <w:numId w:val="28"/>
        </w:numPr>
        <w:spacing w:after="0" w:line="360" w:lineRule="auto"/>
        <w:jc w:val="both"/>
        <w:rPr>
          <w:rFonts w:ascii="Arial" w:hAnsi="Arial" w:cs="Arial"/>
          <w:sz w:val="24"/>
        </w:rPr>
      </w:pPr>
      <w:r w:rsidRPr="004E6533">
        <w:rPr>
          <w:rFonts w:ascii="Arial" w:hAnsi="Arial" w:cs="Arial"/>
          <w:sz w:val="24"/>
        </w:rPr>
        <w:t>Como ya he comentado, d</w:t>
      </w:r>
      <w:r w:rsidR="00795680" w:rsidRPr="004E6533">
        <w:rPr>
          <w:rFonts w:ascii="Arial" w:hAnsi="Arial" w:cs="Arial"/>
          <w:sz w:val="24"/>
        </w:rPr>
        <w:t>urante los primeros meses del año 2012 tuve que asistir a reuniones en el seno del Foro de Davos, del FMI, del G20 y del Eurogrupo.</w:t>
      </w:r>
      <w:r w:rsidR="00E116B9" w:rsidRPr="004E6533">
        <w:rPr>
          <w:rFonts w:ascii="Arial" w:hAnsi="Arial" w:cs="Arial"/>
          <w:sz w:val="24"/>
        </w:rPr>
        <w:t xml:space="preserve"> </w:t>
      </w:r>
      <w:r w:rsidR="00795680" w:rsidRPr="004E6533">
        <w:rPr>
          <w:rFonts w:ascii="Arial" w:hAnsi="Arial" w:cs="Arial"/>
          <w:sz w:val="24"/>
        </w:rPr>
        <w:t>En ellas me entrevisté con los principales dirigentes</w:t>
      </w:r>
      <w:r w:rsidR="00C2526A" w:rsidRPr="004E6533">
        <w:rPr>
          <w:rFonts w:ascii="Arial" w:hAnsi="Arial" w:cs="Arial"/>
          <w:sz w:val="24"/>
        </w:rPr>
        <w:t xml:space="preserve"> económicos del mundo, como la d</w:t>
      </w:r>
      <w:r w:rsidR="00795680" w:rsidRPr="004E6533">
        <w:rPr>
          <w:rFonts w:ascii="Arial" w:hAnsi="Arial" w:cs="Arial"/>
          <w:sz w:val="24"/>
        </w:rPr>
        <w:t xml:space="preserve">irectora </w:t>
      </w:r>
      <w:r w:rsidR="00C2526A" w:rsidRPr="004E6533">
        <w:rPr>
          <w:rFonts w:ascii="Arial" w:hAnsi="Arial" w:cs="Arial"/>
          <w:sz w:val="24"/>
        </w:rPr>
        <w:t>gerente del Fondo, el c</w:t>
      </w:r>
      <w:r w:rsidR="00795680" w:rsidRPr="004E6533">
        <w:rPr>
          <w:rFonts w:ascii="Arial" w:hAnsi="Arial" w:cs="Arial"/>
          <w:sz w:val="24"/>
        </w:rPr>
        <w:t>omisario eur</w:t>
      </w:r>
      <w:r w:rsidR="00C2526A" w:rsidRPr="004E6533">
        <w:rPr>
          <w:rFonts w:ascii="Arial" w:hAnsi="Arial" w:cs="Arial"/>
          <w:sz w:val="24"/>
        </w:rPr>
        <w:t>opeo de Asuntos Económicos, el p</w:t>
      </w:r>
      <w:r w:rsidR="00795680" w:rsidRPr="004E6533">
        <w:rPr>
          <w:rFonts w:ascii="Arial" w:hAnsi="Arial" w:cs="Arial"/>
          <w:sz w:val="24"/>
        </w:rPr>
        <w:t>residente del BCE, mis cole</w:t>
      </w:r>
      <w:r w:rsidR="00C2526A" w:rsidRPr="004E6533">
        <w:rPr>
          <w:rFonts w:ascii="Arial" w:hAnsi="Arial" w:cs="Arial"/>
          <w:sz w:val="24"/>
        </w:rPr>
        <w:t>gas del Eurogrupo e incluso</w:t>
      </w:r>
      <w:r w:rsidR="00991EDE">
        <w:rPr>
          <w:rFonts w:ascii="Arial" w:hAnsi="Arial" w:cs="Arial"/>
          <w:sz w:val="24"/>
        </w:rPr>
        <w:t>, en varias ocasiones, con</w:t>
      </w:r>
      <w:r w:rsidR="00C2526A" w:rsidRPr="004E6533">
        <w:rPr>
          <w:rFonts w:ascii="Arial" w:hAnsi="Arial" w:cs="Arial"/>
          <w:sz w:val="24"/>
        </w:rPr>
        <w:t xml:space="preserve"> el s</w:t>
      </w:r>
      <w:r w:rsidR="00795680" w:rsidRPr="004E6533">
        <w:rPr>
          <w:rFonts w:ascii="Arial" w:hAnsi="Arial" w:cs="Arial"/>
          <w:sz w:val="24"/>
        </w:rPr>
        <w:t>ecretario del Tesoro de Estados Unidos.</w:t>
      </w:r>
    </w:p>
    <w:p w:rsidR="00795680" w:rsidRPr="004E6533" w:rsidRDefault="00795680" w:rsidP="00795680">
      <w:pPr>
        <w:pStyle w:val="Prrafodelista"/>
        <w:rPr>
          <w:rFonts w:ascii="Arial" w:hAnsi="Arial" w:cs="Arial"/>
          <w:sz w:val="24"/>
        </w:rPr>
      </w:pPr>
    </w:p>
    <w:p w:rsidR="00795680" w:rsidRPr="004E6533" w:rsidRDefault="00795680" w:rsidP="004E6533">
      <w:pPr>
        <w:numPr>
          <w:ilvl w:val="0"/>
          <w:numId w:val="28"/>
        </w:numPr>
        <w:spacing w:after="0" w:line="360" w:lineRule="auto"/>
        <w:jc w:val="both"/>
        <w:rPr>
          <w:rFonts w:ascii="Arial" w:hAnsi="Arial" w:cs="Arial"/>
          <w:sz w:val="24"/>
        </w:rPr>
      </w:pPr>
      <w:r w:rsidRPr="004E6533">
        <w:rPr>
          <w:rFonts w:ascii="Arial" w:hAnsi="Arial" w:cs="Arial"/>
          <w:sz w:val="24"/>
        </w:rPr>
        <w:t>Todos ellos pusieron de manifiesto su preocupación por el sistema financiero español y la necesidad de tomar medidas al respecto.</w:t>
      </w:r>
    </w:p>
    <w:p w:rsidR="00933217" w:rsidRPr="004E6533" w:rsidRDefault="00933217" w:rsidP="00375AB5">
      <w:pPr>
        <w:pStyle w:val="Prrafodelista"/>
        <w:rPr>
          <w:rFonts w:ascii="Arial" w:hAnsi="Arial" w:cs="Arial"/>
          <w:sz w:val="24"/>
        </w:rPr>
      </w:pPr>
    </w:p>
    <w:p w:rsidR="00933217" w:rsidRPr="004E6533" w:rsidRDefault="0048147F" w:rsidP="004E6533">
      <w:pPr>
        <w:numPr>
          <w:ilvl w:val="0"/>
          <w:numId w:val="28"/>
        </w:numPr>
        <w:spacing w:after="0" w:line="360" w:lineRule="auto"/>
        <w:jc w:val="both"/>
        <w:rPr>
          <w:rFonts w:ascii="Arial" w:hAnsi="Arial" w:cs="Arial"/>
          <w:sz w:val="24"/>
        </w:rPr>
      </w:pPr>
      <w:r w:rsidRPr="004E6533">
        <w:rPr>
          <w:rFonts w:ascii="Arial" w:hAnsi="Arial" w:cs="Arial"/>
          <w:sz w:val="24"/>
        </w:rPr>
        <w:t>Además, l</w:t>
      </w:r>
      <w:r w:rsidR="00933217" w:rsidRPr="004E6533">
        <w:rPr>
          <w:rFonts w:ascii="Arial" w:hAnsi="Arial" w:cs="Arial"/>
          <w:sz w:val="24"/>
        </w:rPr>
        <w:t>os bancos de inversión venían haci</w:t>
      </w:r>
      <w:r w:rsidR="00203D68" w:rsidRPr="004E6533">
        <w:rPr>
          <w:rFonts w:ascii="Arial" w:hAnsi="Arial" w:cs="Arial"/>
          <w:sz w:val="24"/>
        </w:rPr>
        <w:t>éndose eco de esta</w:t>
      </w:r>
      <w:r w:rsidR="00933217" w:rsidRPr="004E6533">
        <w:rPr>
          <w:rFonts w:ascii="Arial" w:hAnsi="Arial" w:cs="Arial"/>
          <w:sz w:val="24"/>
        </w:rPr>
        <w:t xml:space="preserve"> </w:t>
      </w:r>
      <w:r w:rsidR="00203D68" w:rsidRPr="004E6533">
        <w:rPr>
          <w:rFonts w:ascii="Arial" w:hAnsi="Arial" w:cs="Arial"/>
          <w:sz w:val="24"/>
        </w:rPr>
        <w:t xml:space="preserve">situación </w:t>
      </w:r>
      <w:r w:rsidR="00933217" w:rsidRPr="004E6533">
        <w:rPr>
          <w:rFonts w:ascii="Arial" w:hAnsi="Arial" w:cs="Arial"/>
          <w:sz w:val="24"/>
        </w:rPr>
        <w:t>de forma regular en todas sus publicaciones desde mes</w:t>
      </w:r>
      <w:r w:rsidR="00F75082" w:rsidRPr="004E6533">
        <w:rPr>
          <w:rFonts w:ascii="Arial" w:hAnsi="Arial" w:cs="Arial"/>
          <w:sz w:val="24"/>
        </w:rPr>
        <w:t>es antes del cambio de Gobierno:</w:t>
      </w:r>
    </w:p>
    <w:p w:rsidR="00933217" w:rsidRPr="004E6533" w:rsidRDefault="00933217" w:rsidP="004E6533">
      <w:pPr>
        <w:numPr>
          <w:ilvl w:val="1"/>
          <w:numId w:val="28"/>
        </w:numPr>
        <w:spacing w:after="0" w:line="360" w:lineRule="auto"/>
        <w:jc w:val="both"/>
        <w:rPr>
          <w:rFonts w:ascii="Arial" w:hAnsi="Arial" w:cs="Arial"/>
          <w:sz w:val="24"/>
        </w:rPr>
      </w:pPr>
      <w:r w:rsidRPr="004E6533">
        <w:rPr>
          <w:rFonts w:ascii="Arial" w:hAnsi="Arial" w:cs="Arial"/>
          <w:sz w:val="24"/>
        </w:rPr>
        <w:t>Ya en septiembre de 2011 Deutsche Bank había estimado en 11.000 millones de euros las provisiones adicionales que necesitaba Bankia.</w:t>
      </w:r>
    </w:p>
    <w:p w:rsidR="00933217" w:rsidRPr="004E6533" w:rsidRDefault="00933217" w:rsidP="004E6533">
      <w:pPr>
        <w:numPr>
          <w:ilvl w:val="1"/>
          <w:numId w:val="28"/>
        </w:numPr>
        <w:spacing w:after="0" w:line="360" w:lineRule="auto"/>
        <w:jc w:val="both"/>
        <w:rPr>
          <w:rFonts w:ascii="Arial" w:hAnsi="Arial" w:cs="Arial"/>
          <w:sz w:val="24"/>
        </w:rPr>
      </w:pPr>
      <w:r w:rsidRPr="004E6533">
        <w:rPr>
          <w:rFonts w:ascii="Arial" w:hAnsi="Arial" w:cs="Arial"/>
          <w:sz w:val="24"/>
        </w:rPr>
        <w:t>En marzo</w:t>
      </w:r>
      <w:r w:rsidR="00203D68" w:rsidRPr="004E6533">
        <w:rPr>
          <w:rFonts w:ascii="Arial" w:hAnsi="Arial" w:cs="Arial"/>
          <w:sz w:val="24"/>
        </w:rPr>
        <w:t xml:space="preserve"> de 2012</w:t>
      </w:r>
      <w:r w:rsidRPr="004E6533">
        <w:rPr>
          <w:rFonts w:ascii="Arial" w:hAnsi="Arial" w:cs="Arial"/>
          <w:sz w:val="24"/>
        </w:rPr>
        <w:t>, Bank of America &amp; Merril Lynch hicieron públicos sus cálculos, que elevaban las necesidades hasta los 15.000 millones.</w:t>
      </w:r>
    </w:p>
    <w:p w:rsidR="00933217" w:rsidRPr="004E6533" w:rsidRDefault="00933217" w:rsidP="004E6533">
      <w:pPr>
        <w:numPr>
          <w:ilvl w:val="1"/>
          <w:numId w:val="28"/>
        </w:numPr>
        <w:spacing w:after="0" w:line="360" w:lineRule="auto"/>
        <w:jc w:val="both"/>
        <w:rPr>
          <w:rFonts w:ascii="Arial" w:hAnsi="Arial" w:cs="Arial"/>
          <w:sz w:val="24"/>
        </w:rPr>
      </w:pPr>
      <w:r w:rsidRPr="004E6533">
        <w:rPr>
          <w:rFonts w:ascii="Arial" w:hAnsi="Arial" w:cs="Arial"/>
          <w:sz w:val="24"/>
        </w:rPr>
        <w:t xml:space="preserve">Dos meses más tarde fueron Goldman Sachs </w:t>
      </w:r>
      <w:r w:rsidR="003C74ED" w:rsidRPr="004E6533">
        <w:rPr>
          <w:rFonts w:ascii="Arial" w:hAnsi="Arial" w:cs="Arial"/>
          <w:sz w:val="24"/>
        </w:rPr>
        <w:t xml:space="preserve">y Morgan Stanley </w:t>
      </w:r>
      <w:r w:rsidRPr="004E6533">
        <w:rPr>
          <w:rFonts w:ascii="Arial" w:hAnsi="Arial" w:cs="Arial"/>
          <w:sz w:val="24"/>
        </w:rPr>
        <w:t xml:space="preserve">los que alertaron de necesidades de provisiones adicionales por </w:t>
      </w:r>
      <w:r w:rsidR="003C74ED" w:rsidRPr="004E6533">
        <w:rPr>
          <w:rFonts w:ascii="Arial" w:hAnsi="Arial" w:cs="Arial"/>
          <w:sz w:val="24"/>
        </w:rPr>
        <w:t>18</w:t>
      </w:r>
      <w:r w:rsidRPr="004E6533">
        <w:rPr>
          <w:rFonts w:ascii="Arial" w:hAnsi="Arial" w:cs="Arial"/>
          <w:sz w:val="24"/>
        </w:rPr>
        <w:t xml:space="preserve">.000 y </w:t>
      </w:r>
      <w:r w:rsidR="003C74ED" w:rsidRPr="004E6533">
        <w:rPr>
          <w:rFonts w:ascii="Arial" w:hAnsi="Arial" w:cs="Arial"/>
          <w:sz w:val="24"/>
        </w:rPr>
        <w:t>20</w:t>
      </w:r>
      <w:r w:rsidRPr="004E6533">
        <w:rPr>
          <w:rFonts w:ascii="Arial" w:hAnsi="Arial" w:cs="Arial"/>
          <w:sz w:val="24"/>
        </w:rPr>
        <w:t>.000 millones de euros, respectivamente.</w:t>
      </w:r>
    </w:p>
    <w:p w:rsidR="00933217" w:rsidRPr="004E6533" w:rsidRDefault="00933217" w:rsidP="004E6533">
      <w:pPr>
        <w:numPr>
          <w:ilvl w:val="1"/>
          <w:numId w:val="28"/>
        </w:numPr>
        <w:spacing w:after="0" w:line="360" w:lineRule="auto"/>
        <w:jc w:val="both"/>
        <w:rPr>
          <w:rFonts w:ascii="Arial" w:hAnsi="Arial" w:cs="Arial"/>
          <w:sz w:val="24"/>
        </w:rPr>
      </w:pPr>
      <w:r w:rsidRPr="004E6533">
        <w:rPr>
          <w:rFonts w:ascii="Arial" w:hAnsi="Arial" w:cs="Arial"/>
          <w:sz w:val="24"/>
        </w:rPr>
        <w:t>Y JP Morgan se unió a estas alarmantes estimaciones al poner sobre la mesa un déficit de capital en Bankia de 11.000 millones de euros</w:t>
      </w:r>
      <w:r w:rsidR="00E116B9" w:rsidRPr="004E6533">
        <w:rPr>
          <w:rFonts w:ascii="Arial" w:hAnsi="Arial" w:cs="Arial"/>
          <w:sz w:val="24"/>
        </w:rPr>
        <w:t>.</w:t>
      </w:r>
      <w:r w:rsidRPr="004E6533">
        <w:rPr>
          <w:rFonts w:ascii="Arial" w:hAnsi="Arial" w:cs="Arial"/>
          <w:sz w:val="24"/>
        </w:rPr>
        <w:t xml:space="preserve"> </w:t>
      </w:r>
    </w:p>
    <w:p w:rsidR="008C183E" w:rsidRPr="004E6533" w:rsidRDefault="008C183E" w:rsidP="00844B1A">
      <w:pPr>
        <w:pStyle w:val="Prrafodelista"/>
        <w:rPr>
          <w:rFonts w:ascii="Arial" w:hAnsi="Arial" w:cs="Arial"/>
          <w:sz w:val="24"/>
        </w:rPr>
      </w:pPr>
    </w:p>
    <w:p w:rsidR="003871DA" w:rsidRPr="004E6533" w:rsidRDefault="00E116B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En esta tesitura, en febrero de 2012 aprobamos el conocido como Real Decreto-ley </w:t>
      </w:r>
      <w:r w:rsidR="00C2526A" w:rsidRPr="004E6533">
        <w:rPr>
          <w:rFonts w:ascii="Arial" w:hAnsi="Arial" w:cs="Arial"/>
          <w:sz w:val="24"/>
        </w:rPr>
        <w:t>Guindos I</w:t>
      </w:r>
      <w:r w:rsidR="003F40F3" w:rsidRPr="004E6533">
        <w:rPr>
          <w:rFonts w:ascii="Arial" w:hAnsi="Arial" w:cs="Arial"/>
          <w:sz w:val="24"/>
        </w:rPr>
        <w:t xml:space="preserve">, que </w:t>
      </w:r>
      <w:r w:rsidR="00F75082" w:rsidRPr="004E6533">
        <w:rPr>
          <w:rFonts w:ascii="Arial" w:hAnsi="Arial" w:cs="Arial"/>
          <w:sz w:val="24"/>
        </w:rPr>
        <w:t>elevaba las provisiones y obligaba</w:t>
      </w:r>
      <w:r w:rsidR="003F40F3" w:rsidRPr="004E6533">
        <w:rPr>
          <w:rFonts w:ascii="Arial" w:hAnsi="Arial" w:cs="Arial"/>
          <w:sz w:val="24"/>
        </w:rPr>
        <w:t xml:space="preserve"> a las entidades a presentar planes de saneamiento y cumplimiento al </w:t>
      </w:r>
      <w:r w:rsidR="00F75082" w:rsidRPr="004E6533">
        <w:rPr>
          <w:rFonts w:ascii="Arial" w:hAnsi="Arial" w:cs="Arial"/>
          <w:sz w:val="24"/>
        </w:rPr>
        <w:t>B</w:t>
      </w:r>
      <w:r w:rsidR="003F40F3" w:rsidRPr="004E6533">
        <w:rPr>
          <w:rFonts w:ascii="Arial" w:hAnsi="Arial" w:cs="Arial"/>
          <w:sz w:val="24"/>
        </w:rPr>
        <w:t>anco de España.</w:t>
      </w:r>
    </w:p>
    <w:p w:rsidR="003F40F3" w:rsidRPr="004E6533" w:rsidRDefault="003F40F3" w:rsidP="00375AB5">
      <w:pPr>
        <w:pStyle w:val="Prrafodelista"/>
        <w:rPr>
          <w:rFonts w:ascii="Arial" w:hAnsi="Arial" w:cs="Arial"/>
          <w:sz w:val="24"/>
        </w:rPr>
      </w:pPr>
    </w:p>
    <w:p w:rsidR="003F40F3" w:rsidRPr="004E6533" w:rsidRDefault="003F40F3"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w:t>
      </w:r>
      <w:r w:rsidR="00F75082" w:rsidRPr="004E6533">
        <w:rPr>
          <w:rFonts w:ascii="Arial" w:hAnsi="Arial" w:cs="Arial"/>
          <w:sz w:val="24"/>
        </w:rPr>
        <w:t>su plan</w:t>
      </w:r>
      <w:r w:rsidRPr="004E6533">
        <w:rPr>
          <w:rFonts w:ascii="Arial" w:hAnsi="Arial" w:cs="Arial"/>
          <w:sz w:val="24"/>
        </w:rPr>
        <w:t xml:space="preserve">, Bankia reconocía unas necesidades de provisiones específicas adicionales y genéricas por importe de 3.396 millones de euros. </w:t>
      </w:r>
    </w:p>
    <w:p w:rsidR="003F40F3" w:rsidRPr="004E6533" w:rsidRDefault="003F40F3" w:rsidP="00844B1A">
      <w:pPr>
        <w:pStyle w:val="Prrafodelista"/>
        <w:rPr>
          <w:rFonts w:ascii="Arial" w:hAnsi="Arial" w:cs="Arial"/>
          <w:sz w:val="24"/>
        </w:rPr>
      </w:pPr>
    </w:p>
    <w:p w:rsidR="003F40F3" w:rsidRPr="004E6533" w:rsidRDefault="00E01A20" w:rsidP="004E6533">
      <w:pPr>
        <w:numPr>
          <w:ilvl w:val="0"/>
          <w:numId w:val="28"/>
        </w:numPr>
        <w:spacing w:after="0" w:line="360" w:lineRule="auto"/>
        <w:jc w:val="both"/>
        <w:rPr>
          <w:rFonts w:ascii="Arial" w:hAnsi="Arial" w:cs="Arial"/>
          <w:sz w:val="24"/>
        </w:rPr>
      </w:pPr>
      <w:r w:rsidRPr="004E6533">
        <w:rPr>
          <w:rFonts w:ascii="Arial" w:hAnsi="Arial" w:cs="Arial"/>
          <w:sz w:val="24"/>
        </w:rPr>
        <w:t>P</w:t>
      </w:r>
      <w:r w:rsidR="003F40F3" w:rsidRPr="004E6533">
        <w:rPr>
          <w:rFonts w:ascii="Arial" w:hAnsi="Arial" w:cs="Arial"/>
          <w:sz w:val="24"/>
        </w:rPr>
        <w:t xml:space="preserve">arte de este esfuerzo de provisionamiento se </w:t>
      </w:r>
      <w:r w:rsidR="003C74ED" w:rsidRPr="004E6533">
        <w:rPr>
          <w:rFonts w:ascii="Arial" w:hAnsi="Arial" w:cs="Arial"/>
          <w:sz w:val="24"/>
        </w:rPr>
        <w:t>aplicó</w:t>
      </w:r>
      <w:r w:rsidR="00F75082" w:rsidRPr="004E6533">
        <w:rPr>
          <w:rFonts w:ascii="Arial" w:hAnsi="Arial" w:cs="Arial"/>
          <w:sz w:val="24"/>
        </w:rPr>
        <w:t xml:space="preserve"> en</w:t>
      </w:r>
      <w:r w:rsidR="003F40F3" w:rsidRPr="004E6533">
        <w:rPr>
          <w:rFonts w:ascii="Arial" w:hAnsi="Arial" w:cs="Arial"/>
          <w:sz w:val="24"/>
        </w:rPr>
        <w:t xml:space="preserve"> las cuentas de 2011, contra patrimonio, contra provisión genérica disponible y reduciendo resultados. Con ello</w:t>
      </w:r>
      <w:r w:rsidR="00F75082" w:rsidRPr="004E6533">
        <w:rPr>
          <w:rFonts w:ascii="Arial" w:hAnsi="Arial" w:cs="Arial"/>
          <w:sz w:val="24"/>
        </w:rPr>
        <w:t>, la entidad</w:t>
      </w:r>
      <w:r w:rsidR="003F40F3" w:rsidRPr="004E6533">
        <w:rPr>
          <w:rFonts w:ascii="Arial" w:hAnsi="Arial" w:cs="Arial"/>
          <w:sz w:val="24"/>
        </w:rPr>
        <w:t xml:space="preserve"> consiguió que las necesidades</w:t>
      </w:r>
      <w:r w:rsidR="00F75082" w:rsidRPr="004E6533">
        <w:rPr>
          <w:rFonts w:ascii="Arial" w:hAnsi="Arial" w:cs="Arial"/>
          <w:sz w:val="24"/>
        </w:rPr>
        <w:t xml:space="preserve"> finales</w:t>
      </w:r>
      <w:r w:rsidR="003F40F3" w:rsidRPr="004E6533">
        <w:rPr>
          <w:rFonts w:ascii="Arial" w:hAnsi="Arial" w:cs="Arial"/>
          <w:sz w:val="24"/>
        </w:rPr>
        <w:t xml:space="preserve"> de provisiones fueran de 2.257 millones de euros para 2012.</w:t>
      </w:r>
    </w:p>
    <w:p w:rsidR="003871DA" w:rsidRPr="004E6533" w:rsidRDefault="003871DA" w:rsidP="00844B1A">
      <w:pPr>
        <w:pStyle w:val="Prrafodelista"/>
        <w:rPr>
          <w:rFonts w:ascii="Arial" w:hAnsi="Arial" w:cs="Arial"/>
          <w:sz w:val="24"/>
        </w:rPr>
      </w:pPr>
    </w:p>
    <w:p w:rsidR="002A74F7" w:rsidRPr="004E6533" w:rsidRDefault="003F40F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El 17 de abril, el Banco de España dio luz verde al plan de la entidad </w:t>
      </w:r>
      <w:r w:rsidR="0023792D" w:rsidRPr="004E6533">
        <w:rPr>
          <w:rFonts w:ascii="Arial" w:hAnsi="Arial" w:cs="Arial"/>
          <w:sz w:val="24"/>
        </w:rPr>
        <w:t xml:space="preserve">para </w:t>
      </w:r>
      <w:r w:rsidR="00C2526A" w:rsidRPr="004E6533">
        <w:rPr>
          <w:rFonts w:ascii="Arial" w:hAnsi="Arial" w:cs="Arial"/>
          <w:sz w:val="24"/>
        </w:rPr>
        <w:t>cumplir con el Decreto Guindos I</w:t>
      </w:r>
      <w:r w:rsidR="0023792D" w:rsidRPr="004E6533">
        <w:rPr>
          <w:rFonts w:ascii="Arial" w:hAnsi="Arial" w:cs="Arial"/>
          <w:sz w:val="24"/>
        </w:rPr>
        <w:t xml:space="preserve">, </w:t>
      </w:r>
      <w:r w:rsidRPr="004E6533">
        <w:rPr>
          <w:rFonts w:ascii="Arial" w:hAnsi="Arial" w:cs="Arial"/>
          <w:sz w:val="24"/>
        </w:rPr>
        <w:t>aunque introduciendo determinados condicionamientos y exigencias adicionales</w:t>
      </w:r>
      <w:r w:rsidR="0023792D" w:rsidRPr="004E6533">
        <w:rPr>
          <w:rFonts w:ascii="Arial" w:hAnsi="Arial" w:cs="Arial"/>
          <w:sz w:val="24"/>
        </w:rPr>
        <w:t>, dadas</w:t>
      </w:r>
      <w:r w:rsidR="002A74F7" w:rsidRPr="004E6533">
        <w:rPr>
          <w:rFonts w:ascii="Arial" w:hAnsi="Arial" w:cs="Arial"/>
          <w:sz w:val="24"/>
        </w:rPr>
        <w:t xml:space="preserve"> las dudas que existían por la situación de la entidad</w:t>
      </w:r>
      <w:r w:rsidR="00C2526A" w:rsidRPr="004E6533">
        <w:rPr>
          <w:rFonts w:ascii="Arial" w:hAnsi="Arial" w:cs="Arial"/>
          <w:sz w:val="24"/>
        </w:rPr>
        <w:t>.</w:t>
      </w:r>
    </w:p>
    <w:p w:rsidR="002A74F7" w:rsidRPr="004E6533" w:rsidRDefault="002A74F7" w:rsidP="002A74F7">
      <w:pPr>
        <w:pStyle w:val="Prrafodelista"/>
        <w:rPr>
          <w:rFonts w:ascii="Arial" w:hAnsi="Arial" w:cs="Arial"/>
          <w:sz w:val="24"/>
        </w:rPr>
      </w:pPr>
    </w:p>
    <w:p w:rsidR="003F40F3" w:rsidRPr="004E6533" w:rsidRDefault="003F40F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Concretamente, </w:t>
      </w:r>
      <w:r w:rsidR="00F75082" w:rsidRPr="004E6533">
        <w:rPr>
          <w:rFonts w:ascii="Arial" w:hAnsi="Arial" w:cs="Arial"/>
          <w:sz w:val="24"/>
        </w:rPr>
        <w:t xml:space="preserve">el supervisor reclamaba </w:t>
      </w:r>
      <w:r w:rsidRPr="004E6533">
        <w:rPr>
          <w:rFonts w:ascii="Arial" w:hAnsi="Arial" w:cs="Arial"/>
          <w:sz w:val="24"/>
        </w:rPr>
        <w:t xml:space="preserve">medidas de racionalización y fortalecimiento de las estructuras de administración y gestión, aumento de la profesionalización y un programa de </w:t>
      </w:r>
      <w:r w:rsidR="00F75082" w:rsidRPr="004E6533">
        <w:rPr>
          <w:rFonts w:ascii="Arial" w:hAnsi="Arial" w:cs="Arial"/>
          <w:sz w:val="24"/>
        </w:rPr>
        <w:t>desi</w:t>
      </w:r>
      <w:r w:rsidRPr="004E6533">
        <w:rPr>
          <w:rFonts w:ascii="Arial" w:hAnsi="Arial" w:cs="Arial"/>
          <w:sz w:val="24"/>
        </w:rPr>
        <w:t>nversiones.</w:t>
      </w:r>
    </w:p>
    <w:p w:rsidR="003F40F3" w:rsidRPr="004E6533" w:rsidRDefault="003F40F3" w:rsidP="00844B1A">
      <w:pPr>
        <w:pStyle w:val="Prrafodelista"/>
        <w:rPr>
          <w:rFonts w:ascii="Arial" w:hAnsi="Arial" w:cs="Arial"/>
          <w:sz w:val="24"/>
        </w:rPr>
      </w:pPr>
    </w:p>
    <w:p w:rsidR="003F40F3" w:rsidRPr="004E6533" w:rsidRDefault="003F40F3"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El grupo BFA-Bankia comenzó entonces a presentar planes adicionales de ajuste, sin conseguir obtener la aprobación del Banco de España. </w:t>
      </w:r>
    </w:p>
    <w:p w:rsidR="00CB088A" w:rsidRPr="004E6533" w:rsidRDefault="00CB088A" w:rsidP="00237F39">
      <w:pPr>
        <w:pStyle w:val="Prrafodelista"/>
        <w:rPr>
          <w:rFonts w:ascii="Arial" w:hAnsi="Arial" w:cs="Arial"/>
          <w:sz w:val="24"/>
        </w:rPr>
      </w:pPr>
    </w:p>
    <w:p w:rsidR="00CB088A" w:rsidRPr="004E6533" w:rsidRDefault="00CB088A"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paralelo, el Ministerio de Economía trabajó durante todo el mes de abril con </w:t>
      </w:r>
      <w:r w:rsidR="0048147F" w:rsidRPr="004E6533">
        <w:rPr>
          <w:rFonts w:ascii="Arial" w:hAnsi="Arial" w:cs="Arial"/>
          <w:sz w:val="24"/>
        </w:rPr>
        <w:t>l</w:t>
      </w:r>
      <w:r w:rsidRPr="004E6533">
        <w:rPr>
          <w:rFonts w:ascii="Arial" w:hAnsi="Arial" w:cs="Arial"/>
          <w:sz w:val="24"/>
        </w:rPr>
        <w:t xml:space="preserve">a Dirección de Bankia para tratar de solventar la situación de forma definitiva con medidas creíbles. </w:t>
      </w:r>
    </w:p>
    <w:p w:rsidR="00CB088A" w:rsidRPr="004E6533" w:rsidRDefault="00CB088A" w:rsidP="00237F39">
      <w:pPr>
        <w:pStyle w:val="Prrafodelista"/>
        <w:rPr>
          <w:rFonts w:ascii="Arial" w:hAnsi="Arial" w:cs="Arial"/>
          <w:sz w:val="24"/>
        </w:rPr>
      </w:pPr>
    </w:p>
    <w:p w:rsidR="00735CF3" w:rsidRPr="004E6533" w:rsidRDefault="00CB088A" w:rsidP="004E6533">
      <w:pPr>
        <w:numPr>
          <w:ilvl w:val="0"/>
          <w:numId w:val="28"/>
        </w:numPr>
        <w:spacing w:after="0" w:line="360" w:lineRule="auto"/>
        <w:jc w:val="both"/>
        <w:rPr>
          <w:rFonts w:ascii="Arial" w:hAnsi="Arial" w:cs="Arial"/>
          <w:sz w:val="24"/>
        </w:rPr>
      </w:pPr>
      <w:r w:rsidRPr="004E6533">
        <w:rPr>
          <w:rFonts w:ascii="Arial" w:hAnsi="Arial" w:cs="Arial"/>
          <w:sz w:val="24"/>
        </w:rPr>
        <w:t>El entonces presidente de la entidad planteó diferentes operaciones de fusión</w:t>
      </w:r>
      <w:r w:rsidR="00C41B5D" w:rsidRPr="004E6533">
        <w:rPr>
          <w:rFonts w:ascii="Arial" w:hAnsi="Arial" w:cs="Arial"/>
          <w:sz w:val="24"/>
        </w:rPr>
        <w:t xml:space="preserve"> con diversas entidades, pero ninguna de esas operaciones se concretó.</w:t>
      </w:r>
    </w:p>
    <w:p w:rsidR="00735CF3" w:rsidRPr="004E6533" w:rsidRDefault="00735CF3" w:rsidP="002B26DD">
      <w:pPr>
        <w:pStyle w:val="Prrafodelista"/>
        <w:rPr>
          <w:rFonts w:ascii="Arial" w:hAnsi="Arial" w:cs="Arial"/>
          <w:sz w:val="24"/>
        </w:rPr>
      </w:pPr>
    </w:p>
    <w:p w:rsidR="00735CF3" w:rsidRPr="004E6533" w:rsidRDefault="00735CF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Durante el año 2012 y hasta la dimisión del anterior presidente de la entidad, las acciones de Bankia cayeron </w:t>
      </w:r>
      <w:r w:rsidR="00B16F75" w:rsidRPr="004E6533">
        <w:rPr>
          <w:rFonts w:ascii="Arial" w:hAnsi="Arial" w:cs="Arial"/>
          <w:sz w:val="24"/>
        </w:rPr>
        <w:t>cerca de un 35</w:t>
      </w:r>
      <w:r w:rsidRPr="004E6533">
        <w:rPr>
          <w:rFonts w:ascii="Arial" w:hAnsi="Arial" w:cs="Arial"/>
          <w:sz w:val="24"/>
        </w:rPr>
        <w:t>%.</w:t>
      </w:r>
    </w:p>
    <w:p w:rsidR="00735CF3" w:rsidRPr="004E6533" w:rsidRDefault="00735CF3" w:rsidP="00237F39">
      <w:pPr>
        <w:pStyle w:val="Prrafodelista"/>
        <w:rPr>
          <w:rFonts w:ascii="Arial" w:hAnsi="Arial" w:cs="Arial"/>
          <w:sz w:val="24"/>
        </w:rPr>
      </w:pPr>
    </w:p>
    <w:p w:rsidR="00735CF3" w:rsidRPr="004E6533" w:rsidRDefault="0092485B"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En este punto, permítanme recordarles que</w:t>
      </w:r>
      <w:r w:rsidR="00126902" w:rsidRPr="004E6533">
        <w:rPr>
          <w:rFonts w:ascii="Arial" w:hAnsi="Arial" w:cs="Arial"/>
          <w:sz w:val="24"/>
        </w:rPr>
        <w:t>,</w:t>
      </w:r>
      <w:r w:rsidRPr="004E6533">
        <w:rPr>
          <w:rFonts w:ascii="Arial" w:hAnsi="Arial" w:cs="Arial"/>
          <w:sz w:val="24"/>
        </w:rPr>
        <w:t xml:space="preserve"> a finales de octubre de 2016</w:t>
      </w:r>
      <w:r w:rsidR="00126902" w:rsidRPr="004E6533">
        <w:rPr>
          <w:rFonts w:ascii="Arial" w:hAnsi="Arial" w:cs="Arial"/>
          <w:sz w:val="24"/>
        </w:rPr>
        <w:t>,</w:t>
      </w:r>
      <w:r w:rsidRPr="004E6533">
        <w:rPr>
          <w:rFonts w:ascii="Arial" w:hAnsi="Arial" w:cs="Arial"/>
          <w:sz w:val="24"/>
        </w:rPr>
        <w:t xml:space="preserve"> la Comisión Nacional del Mercado de Valores impuso a Bankia una sanción por una infracción grave como consecuencia de la realización de “prácticas de manipulación de mercado en relación con sus acciones propias”</w:t>
      </w:r>
      <w:r w:rsidR="00735CF3" w:rsidRPr="004E6533">
        <w:rPr>
          <w:rFonts w:ascii="Arial" w:hAnsi="Arial" w:cs="Arial"/>
          <w:sz w:val="24"/>
        </w:rPr>
        <w:t>.</w:t>
      </w:r>
    </w:p>
    <w:p w:rsidR="0092485B" w:rsidRPr="004E6533" w:rsidRDefault="0092485B" w:rsidP="00B16F75">
      <w:pPr>
        <w:pStyle w:val="Prrafodelista"/>
        <w:rPr>
          <w:rFonts w:ascii="Arial" w:hAnsi="Arial" w:cs="Arial"/>
          <w:sz w:val="24"/>
        </w:rPr>
      </w:pPr>
    </w:p>
    <w:p w:rsidR="0092485B" w:rsidRPr="004E6533" w:rsidRDefault="006817DB"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Los h</w:t>
      </w:r>
      <w:r w:rsidR="0092485B" w:rsidRPr="004E6533">
        <w:rPr>
          <w:rFonts w:ascii="Arial" w:hAnsi="Arial" w:cs="Arial"/>
          <w:sz w:val="24"/>
        </w:rPr>
        <w:t xml:space="preserve">echos que </w:t>
      </w:r>
      <w:r w:rsidRPr="004E6533">
        <w:rPr>
          <w:rFonts w:ascii="Arial" w:hAnsi="Arial" w:cs="Arial"/>
          <w:sz w:val="24"/>
        </w:rPr>
        <w:t xml:space="preserve">motivaron esta sanción habían </w:t>
      </w:r>
      <w:r w:rsidR="0092485B" w:rsidRPr="004E6533">
        <w:rPr>
          <w:rFonts w:ascii="Arial" w:hAnsi="Arial" w:cs="Arial"/>
          <w:sz w:val="24"/>
        </w:rPr>
        <w:t xml:space="preserve">tenido lugar en las semanas previas a la dimisión del anterior presidente, cuando se excedieron de forma clara y frecuente los límites </w:t>
      </w:r>
      <w:r w:rsidRPr="004E6533">
        <w:rPr>
          <w:rFonts w:ascii="Arial" w:hAnsi="Arial" w:cs="Arial"/>
          <w:sz w:val="24"/>
        </w:rPr>
        <w:t xml:space="preserve">legalmente </w:t>
      </w:r>
      <w:r w:rsidR="0092485B" w:rsidRPr="004E6533">
        <w:rPr>
          <w:rFonts w:ascii="Arial" w:hAnsi="Arial" w:cs="Arial"/>
          <w:sz w:val="24"/>
        </w:rPr>
        <w:t xml:space="preserve">establecidos respecto de </w:t>
      </w:r>
      <w:r w:rsidR="00126902" w:rsidRPr="004E6533">
        <w:rPr>
          <w:rFonts w:ascii="Arial" w:hAnsi="Arial" w:cs="Arial"/>
          <w:sz w:val="24"/>
        </w:rPr>
        <w:t xml:space="preserve">la negociación de </w:t>
      </w:r>
      <w:r w:rsidR="0092485B" w:rsidRPr="004E6533">
        <w:rPr>
          <w:rFonts w:ascii="Arial" w:hAnsi="Arial" w:cs="Arial"/>
          <w:sz w:val="24"/>
        </w:rPr>
        <w:t>las acciones propias, incrementándose de forma</w:t>
      </w:r>
      <w:r w:rsidR="00991EDE">
        <w:rPr>
          <w:rFonts w:ascii="Arial" w:hAnsi="Arial" w:cs="Arial"/>
          <w:sz w:val="24"/>
        </w:rPr>
        <w:t xml:space="preserve"> muy</w:t>
      </w:r>
      <w:r w:rsidR="0092485B" w:rsidRPr="004E6533">
        <w:rPr>
          <w:rFonts w:ascii="Arial" w:hAnsi="Arial" w:cs="Arial"/>
          <w:sz w:val="24"/>
        </w:rPr>
        <w:t xml:space="preserve"> notable la autocartera.</w:t>
      </w:r>
    </w:p>
    <w:p w:rsidR="003F40F3" w:rsidRPr="004E6533" w:rsidRDefault="003F40F3" w:rsidP="00844B1A">
      <w:pPr>
        <w:pStyle w:val="Prrafodelista"/>
        <w:rPr>
          <w:rFonts w:ascii="Arial" w:hAnsi="Arial" w:cs="Arial"/>
          <w:sz w:val="24"/>
        </w:rPr>
      </w:pPr>
    </w:p>
    <w:p w:rsidR="0048147F" w:rsidRPr="004E6533" w:rsidRDefault="0048147F"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El 4 de mayo, la CNMV public</w:t>
      </w:r>
      <w:r w:rsidR="00490F49" w:rsidRPr="004E6533">
        <w:rPr>
          <w:rFonts w:ascii="Arial" w:hAnsi="Arial" w:cs="Arial"/>
          <w:sz w:val="24"/>
        </w:rPr>
        <w:t>ó</w:t>
      </w:r>
      <w:r w:rsidRPr="004E6533">
        <w:rPr>
          <w:rFonts w:ascii="Arial" w:hAnsi="Arial" w:cs="Arial"/>
          <w:sz w:val="24"/>
        </w:rPr>
        <w:t xml:space="preserve"> un hecho relevante </w:t>
      </w:r>
      <w:r w:rsidR="00C42275" w:rsidRPr="004E6533">
        <w:rPr>
          <w:rFonts w:ascii="Arial" w:hAnsi="Arial" w:cs="Arial"/>
          <w:sz w:val="24"/>
        </w:rPr>
        <w:t xml:space="preserve">con las cuentas </w:t>
      </w:r>
      <w:r w:rsidR="003C74ED" w:rsidRPr="004E6533">
        <w:rPr>
          <w:rFonts w:ascii="Arial" w:hAnsi="Arial" w:cs="Arial"/>
          <w:sz w:val="24"/>
        </w:rPr>
        <w:t xml:space="preserve">del ejercicio anterior </w:t>
      </w:r>
      <w:r w:rsidR="00C42275" w:rsidRPr="004E6533">
        <w:rPr>
          <w:rFonts w:ascii="Arial" w:hAnsi="Arial" w:cs="Arial"/>
          <w:sz w:val="24"/>
        </w:rPr>
        <w:t xml:space="preserve">que </w:t>
      </w:r>
      <w:r w:rsidRPr="004E6533">
        <w:rPr>
          <w:rFonts w:ascii="Arial" w:hAnsi="Arial" w:cs="Arial"/>
          <w:sz w:val="24"/>
        </w:rPr>
        <w:t>Bankia ha</w:t>
      </w:r>
      <w:r w:rsidR="00490F49" w:rsidRPr="004E6533">
        <w:rPr>
          <w:rFonts w:ascii="Arial" w:hAnsi="Arial" w:cs="Arial"/>
          <w:sz w:val="24"/>
        </w:rPr>
        <w:t>bía</w:t>
      </w:r>
      <w:r w:rsidRPr="004E6533">
        <w:rPr>
          <w:rFonts w:ascii="Arial" w:hAnsi="Arial" w:cs="Arial"/>
          <w:sz w:val="24"/>
        </w:rPr>
        <w:t xml:space="preserve"> presentado</w:t>
      </w:r>
      <w:r w:rsidR="00C42275" w:rsidRPr="004E6533">
        <w:rPr>
          <w:rFonts w:ascii="Arial" w:hAnsi="Arial" w:cs="Arial"/>
          <w:sz w:val="24"/>
        </w:rPr>
        <w:t>,</w:t>
      </w:r>
      <w:r w:rsidRPr="004E6533">
        <w:rPr>
          <w:rFonts w:ascii="Arial" w:hAnsi="Arial" w:cs="Arial"/>
          <w:sz w:val="24"/>
        </w:rPr>
        <w:t xml:space="preserve"> </w:t>
      </w:r>
      <w:r w:rsidR="00795680" w:rsidRPr="004E6533">
        <w:rPr>
          <w:rFonts w:ascii="Arial" w:hAnsi="Arial" w:cs="Arial"/>
          <w:sz w:val="24"/>
        </w:rPr>
        <w:t xml:space="preserve">que no iban </w:t>
      </w:r>
      <w:r w:rsidRPr="004E6533">
        <w:rPr>
          <w:rFonts w:ascii="Arial" w:hAnsi="Arial" w:cs="Arial"/>
          <w:sz w:val="24"/>
        </w:rPr>
        <w:t>acompaña</w:t>
      </w:r>
      <w:r w:rsidR="00795680" w:rsidRPr="004E6533">
        <w:rPr>
          <w:rFonts w:ascii="Arial" w:hAnsi="Arial" w:cs="Arial"/>
          <w:sz w:val="24"/>
        </w:rPr>
        <w:t>das</w:t>
      </w:r>
      <w:r w:rsidRPr="004E6533">
        <w:rPr>
          <w:rFonts w:ascii="Arial" w:hAnsi="Arial" w:cs="Arial"/>
          <w:sz w:val="24"/>
        </w:rPr>
        <w:t xml:space="preserve"> del correspondiente informe de auditoría</w:t>
      </w:r>
      <w:r w:rsidR="002C3A9F" w:rsidRPr="004E6533">
        <w:rPr>
          <w:rFonts w:ascii="Arial" w:hAnsi="Arial" w:cs="Arial"/>
          <w:sz w:val="24"/>
        </w:rPr>
        <w:t xml:space="preserve">. Un hecho </w:t>
      </w:r>
      <w:r w:rsidR="00795680" w:rsidRPr="004E6533">
        <w:rPr>
          <w:rFonts w:ascii="Arial" w:hAnsi="Arial" w:cs="Arial"/>
          <w:sz w:val="24"/>
        </w:rPr>
        <w:t xml:space="preserve">realmente </w:t>
      </w:r>
      <w:r w:rsidR="002C3A9F" w:rsidRPr="004E6533">
        <w:rPr>
          <w:rFonts w:ascii="Arial" w:hAnsi="Arial" w:cs="Arial"/>
          <w:sz w:val="24"/>
        </w:rPr>
        <w:t>inaudito</w:t>
      </w:r>
      <w:r w:rsidRPr="004E6533">
        <w:rPr>
          <w:rFonts w:ascii="Arial" w:hAnsi="Arial" w:cs="Arial"/>
          <w:sz w:val="24"/>
        </w:rPr>
        <w:t>.</w:t>
      </w:r>
    </w:p>
    <w:p w:rsidR="009A745C" w:rsidRPr="004E6533" w:rsidRDefault="009A745C" w:rsidP="00237F39">
      <w:pPr>
        <w:pStyle w:val="Prrafodelista"/>
        <w:rPr>
          <w:rFonts w:ascii="Arial" w:hAnsi="Arial" w:cs="Arial"/>
          <w:sz w:val="24"/>
        </w:rPr>
      </w:pPr>
    </w:p>
    <w:p w:rsidR="003F40F3" w:rsidRPr="004E6533" w:rsidRDefault="003F40F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El lunes 7 de mayo, e</w:t>
      </w:r>
      <w:r w:rsidR="00844B1A" w:rsidRPr="004E6533">
        <w:rPr>
          <w:rFonts w:ascii="Arial" w:hAnsi="Arial" w:cs="Arial"/>
          <w:sz w:val="24"/>
        </w:rPr>
        <w:t>l presidente del grupo</w:t>
      </w:r>
      <w:r w:rsidRPr="004E6533">
        <w:rPr>
          <w:rFonts w:ascii="Arial" w:hAnsi="Arial" w:cs="Arial"/>
          <w:sz w:val="24"/>
        </w:rPr>
        <w:t xml:space="preserve"> </w:t>
      </w:r>
      <w:r w:rsidR="002A74F7" w:rsidRPr="004E6533">
        <w:rPr>
          <w:rFonts w:ascii="Arial" w:hAnsi="Arial" w:cs="Arial"/>
          <w:sz w:val="24"/>
        </w:rPr>
        <w:t xml:space="preserve">me </w:t>
      </w:r>
      <w:r w:rsidR="00C41B5D" w:rsidRPr="004E6533">
        <w:rPr>
          <w:rFonts w:ascii="Arial" w:hAnsi="Arial" w:cs="Arial"/>
          <w:sz w:val="24"/>
        </w:rPr>
        <w:t>informó de</w:t>
      </w:r>
      <w:r w:rsidR="00B2674D" w:rsidRPr="004E6533">
        <w:rPr>
          <w:rFonts w:ascii="Arial" w:hAnsi="Arial" w:cs="Arial"/>
          <w:sz w:val="24"/>
        </w:rPr>
        <w:t xml:space="preserve"> </w:t>
      </w:r>
      <w:r w:rsidRPr="004E6533">
        <w:rPr>
          <w:rFonts w:ascii="Arial" w:hAnsi="Arial" w:cs="Arial"/>
          <w:sz w:val="24"/>
        </w:rPr>
        <w:t>su intención de dimitir</w:t>
      </w:r>
      <w:r w:rsidR="00F75082" w:rsidRPr="004E6533">
        <w:rPr>
          <w:rFonts w:ascii="Arial" w:hAnsi="Arial" w:cs="Arial"/>
          <w:sz w:val="24"/>
        </w:rPr>
        <w:t>,</w:t>
      </w:r>
      <w:r w:rsidRPr="004E6533">
        <w:rPr>
          <w:rFonts w:ascii="Arial" w:hAnsi="Arial" w:cs="Arial"/>
          <w:sz w:val="24"/>
        </w:rPr>
        <w:t xml:space="preserve"> </w:t>
      </w:r>
      <w:r w:rsidR="00B2674D" w:rsidRPr="004E6533">
        <w:rPr>
          <w:rFonts w:ascii="Arial" w:hAnsi="Arial" w:cs="Arial"/>
          <w:sz w:val="24"/>
        </w:rPr>
        <w:t xml:space="preserve">que también </w:t>
      </w:r>
      <w:r w:rsidR="00C41B5D" w:rsidRPr="004E6533">
        <w:rPr>
          <w:rFonts w:ascii="Arial" w:hAnsi="Arial" w:cs="Arial"/>
          <w:sz w:val="24"/>
        </w:rPr>
        <w:t>trasladó</w:t>
      </w:r>
      <w:r w:rsidR="00B2674D" w:rsidRPr="004E6533">
        <w:rPr>
          <w:rFonts w:ascii="Arial" w:hAnsi="Arial" w:cs="Arial"/>
          <w:sz w:val="24"/>
        </w:rPr>
        <w:t xml:space="preserve"> a la CNMV mediante un comunicado en el que decía haber “decidido pasar el testigo a un nuevo gestor por estimar que e</w:t>
      </w:r>
      <w:r w:rsidR="003C74ED" w:rsidRPr="004E6533">
        <w:rPr>
          <w:rFonts w:ascii="Arial" w:hAnsi="Arial" w:cs="Arial"/>
          <w:sz w:val="24"/>
        </w:rPr>
        <w:t>ra</w:t>
      </w:r>
      <w:r w:rsidR="00B2674D" w:rsidRPr="004E6533">
        <w:rPr>
          <w:rFonts w:ascii="Arial" w:hAnsi="Arial" w:cs="Arial"/>
          <w:sz w:val="24"/>
        </w:rPr>
        <w:t xml:space="preserve"> </w:t>
      </w:r>
      <w:r w:rsidR="003C74ED" w:rsidRPr="004E6533">
        <w:rPr>
          <w:rFonts w:ascii="Arial" w:hAnsi="Arial" w:cs="Arial"/>
          <w:sz w:val="24"/>
        </w:rPr>
        <w:t>“</w:t>
      </w:r>
      <w:r w:rsidR="00B2674D" w:rsidRPr="004E6533">
        <w:rPr>
          <w:rFonts w:ascii="Arial" w:hAnsi="Arial" w:cs="Arial"/>
          <w:sz w:val="24"/>
        </w:rPr>
        <w:t>lo más conveniente para esta entidad”.</w:t>
      </w:r>
    </w:p>
    <w:p w:rsidR="002A74F7" w:rsidRPr="004E6533" w:rsidRDefault="002A74F7" w:rsidP="00375AB5">
      <w:pPr>
        <w:pStyle w:val="Prrafodelista"/>
        <w:rPr>
          <w:rFonts w:ascii="Arial" w:hAnsi="Arial" w:cs="Arial"/>
          <w:sz w:val="24"/>
        </w:rPr>
      </w:pPr>
    </w:p>
    <w:p w:rsidR="002A74F7" w:rsidRPr="004E6533" w:rsidRDefault="0048147F"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Asimismo, me pidió que hablase con Ignacio Goirigolzarri para expresarle el apoyo del Gobierno a su futuro nombramiento como nuevo presidente de BFA-Bankia. Llamada que realicé </w:t>
      </w:r>
      <w:r w:rsidR="00B53FBF">
        <w:rPr>
          <w:rFonts w:ascii="Arial" w:hAnsi="Arial" w:cs="Arial"/>
          <w:sz w:val="24"/>
        </w:rPr>
        <w:t>poco después</w:t>
      </w:r>
      <w:r w:rsidRPr="004E6533">
        <w:rPr>
          <w:rFonts w:ascii="Arial" w:hAnsi="Arial" w:cs="Arial"/>
          <w:sz w:val="24"/>
        </w:rPr>
        <w:t>.</w:t>
      </w:r>
    </w:p>
    <w:p w:rsidR="003F40F3" w:rsidRPr="004E6533" w:rsidRDefault="003F40F3" w:rsidP="00844B1A">
      <w:pPr>
        <w:pStyle w:val="Prrafodelista"/>
        <w:rPr>
          <w:rFonts w:ascii="Arial" w:hAnsi="Arial" w:cs="Arial"/>
          <w:sz w:val="24"/>
        </w:rPr>
      </w:pPr>
    </w:p>
    <w:p w:rsidR="0048147F" w:rsidRPr="004E6533" w:rsidRDefault="0014210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El 8 de mayo, el</w:t>
      </w:r>
      <w:r w:rsidR="00191847" w:rsidRPr="004E6533">
        <w:rPr>
          <w:rFonts w:ascii="Arial" w:hAnsi="Arial" w:cs="Arial"/>
          <w:sz w:val="24"/>
        </w:rPr>
        <w:t xml:space="preserve"> entonces</w:t>
      </w:r>
      <w:r w:rsidRPr="004E6533">
        <w:rPr>
          <w:rFonts w:ascii="Arial" w:hAnsi="Arial" w:cs="Arial"/>
          <w:sz w:val="24"/>
        </w:rPr>
        <w:t xml:space="preserve"> gobernador del Banco de España me remit</w:t>
      </w:r>
      <w:r w:rsidR="00137279" w:rsidRPr="004E6533">
        <w:rPr>
          <w:rFonts w:ascii="Arial" w:hAnsi="Arial" w:cs="Arial"/>
          <w:sz w:val="24"/>
        </w:rPr>
        <w:t>ió</w:t>
      </w:r>
      <w:r w:rsidRPr="004E6533">
        <w:rPr>
          <w:rFonts w:ascii="Arial" w:hAnsi="Arial" w:cs="Arial"/>
          <w:sz w:val="24"/>
        </w:rPr>
        <w:t xml:space="preserve"> un correo electrónico con un documento adjunto, en el que aconsejaba la conversión de las participaciones preferentes del FROB en BFA de forma voluntaria por la entidad.</w:t>
      </w:r>
    </w:p>
    <w:p w:rsidR="0014210A" w:rsidRPr="004E6533" w:rsidRDefault="0014210A" w:rsidP="00C2526A">
      <w:pPr>
        <w:pStyle w:val="Prrafodelista"/>
        <w:rPr>
          <w:rFonts w:ascii="Arial" w:hAnsi="Arial" w:cs="Arial"/>
          <w:sz w:val="24"/>
        </w:rPr>
      </w:pPr>
    </w:p>
    <w:p w:rsidR="0014210A" w:rsidRPr="004E6533" w:rsidRDefault="0014210A" w:rsidP="004E6533">
      <w:pPr>
        <w:numPr>
          <w:ilvl w:val="0"/>
          <w:numId w:val="28"/>
        </w:numPr>
        <w:spacing w:after="0" w:line="360" w:lineRule="auto"/>
        <w:jc w:val="both"/>
        <w:rPr>
          <w:rFonts w:ascii="Arial" w:hAnsi="Arial" w:cs="Arial"/>
          <w:sz w:val="24"/>
        </w:rPr>
      </w:pPr>
      <w:r w:rsidRPr="004E6533">
        <w:rPr>
          <w:rFonts w:ascii="Arial" w:hAnsi="Arial" w:cs="Arial"/>
          <w:sz w:val="24"/>
        </w:rPr>
        <w:t>Además, me indicaba que la Dirección General de Supervisión de la entidad ya había comunicado al grupo financiero la conveniencia de que su Consejo aprobara dicha petición de conversión voluntaria esa misma semana.</w:t>
      </w:r>
    </w:p>
    <w:p w:rsidR="00C2526A" w:rsidRPr="004E6533" w:rsidRDefault="00C2526A" w:rsidP="00C2526A">
      <w:pPr>
        <w:pStyle w:val="Prrafodelista"/>
        <w:rPr>
          <w:rFonts w:ascii="Arial" w:hAnsi="Arial" w:cs="Arial"/>
          <w:sz w:val="24"/>
        </w:rPr>
      </w:pPr>
    </w:p>
    <w:p w:rsidR="003F40F3" w:rsidRPr="004E6533" w:rsidRDefault="006941F2"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El 9 de mayo</w:t>
      </w:r>
      <w:r w:rsidR="003F40F3" w:rsidRPr="004E6533">
        <w:rPr>
          <w:rFonts w:ascii="Arial" w:hAnsi="Arial" w:cs="Arial"/>
          <w:sz w:val="24"/>
        </w:rPr>
        <w:t>, los consejos de administra</w:t>
      </w:r>
      <w:r w:rsidR="00F75082" w:rsidRPr="004E6533">
        <w:rPr>
          <w:rFonts w:ascii="Arial" w:hAnsi="Arial" w:cs="Arial"/>
          <w:sz w:val="24"/>
        </w:rPr>
        <w:t>ción de BFA y de Bankia aceptaron la renuncia, nombraro</w:t>
      </w:r>
      <w:r w:rsidR="003F40F3" w:rsidRPr="004E6533">
        <w:rPr>
          <w:rFonts w:ascii="Arial" w:hAnsi="Arial" w:cs="Arial"/>
          <w:sz w:val="24"/>
        </w:rPr>
        <w:t>n al nuevo president</w:t>
      </w:r>
      <w:r w:rsidR="00F75082" w:rsidRPr="004E6533">
        <w:rPr>
          <w:rFonts w:ascii="Arial" w:hAnsi="Arial" w:cs="Arial"/>
          <w:sz w:val="24"/>
        </w:rPr>
        <w:t xml:space="preserve">e </w:t>
      </w:r>
      <w:r w:rsidR="0062360C" w:rsidRPr="004E6533">
        <w:rPr>
          <w:rFonts w:ascii="Arial" w:hAnsi="Arial" w:cs="Arial"/>
          <w:sz w:val="24"/>
        </w:rPr>
        <w:t xml:space="preserve">y </w:t>
      </w:r>
      <w:r w:rsidR="00F75082" w:rsidRPr="004E6533">
        <w:rPr>
          <w:rFonts w:ascii="Arial" w:hAnsi="Arial" w:cs="Arial"/>
          <w:sz w:val="24"/>
        </w:rPr>
        <w:t>acord</w:t>
      </w:r>
      <w:r w:rsidR="0062360C" w:rsidRPr="004E6533">
        <w:rPr>
          <w:rFonts w:ascii="Arial" w:hAnsi="Arial" w:cs="Arial"/>
          <w:sz w:val="24"/>
        </w:rPr>
        <w:t>aron</w:t>
      </w:r>
      <w:r w:rsidR="003F40F3" w:rsidRPr="004E6533">
        <w:rPr>
          <w:rFonts w:ascii="Arial" w:hAnsi="Arial" w:cs="Arial"/>
          <w:sz w:val="24"/>
        </w:rPr>
        <w:t xml:space="preserve"> además solicitar al FROB la conversión de participaciones preferentes en acciones ordinarias de capital</w:t>
      </w:r>
      <w:r w:rsidR="00137279" w:rsidRPr="004E6533">
        <w:rPr>
          <w:rFonts w:ascii="Arial" w:hAnsi="Arial" w:cs="Arial"/>
          <w:sz w:val="24"/>
        </w:rPr>
        <w:t>.</w:t>
      </w:r>
    </w:p>
    <w:p w:rsidR="003F40F3" w:rsidRPr="004E6533" w:rsidRDefault="003F40F3" w:rsidP="00844B1A">
      <w:pPr>
        <w:pStyle w:val="Prrafodelista"/>
        <w:rPr>
          <w:rFonts w:ascii="Arial" w:hAnsi="Arial" w:cs="Arial"/>
          <w:sz w:val="24"/>
        </w:rPr>
      </w:pPr>
    </w:p>
    <w:p w:rsidR="002A74F7" w:rsidRPr="004E6533" w:rsidRDefault="0062360C"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Ese mismo día</w:t>
      </w:r>
      <w:r w:rsidR="003F40F3" w:rsidRPr="004E6533">
        <w:rPr>
          <w:rFonts w:ascii="Arial" w:hAnsi="Arial" w:cs="Arial"/>
          <w:sz w:val="24"/>
        </w:rPr>
        <w:t xml:space="preserve">, el </w:t>
      </w:r>
      <w:r w:rsidR="00A73F7B" w:rsidRPr="004E6533">
        <w:rPr>
          <w:rFonts w:ascii="Arial" w:hAnsi="Arial" w:cs="Arial"/>
          <w:sz w:val="24"/>
        </w:rPr>
        <w:t>supervisor bancario</w:t>
      </w:r>
      <w:r w:rsidR="003F40F3" w:rsidRPr="004E6533">
        <w:rPr>
          <w:rFonts w:ascii="Arial" w:hAnsi="Arial" w:cs="Arial"/>
          <w:sz w:val="24"/>
        </w:rPr>
        <w:t xml:space="preserve"> </w:t>
      </w:r>
      <w:r w:rsidR="002A74F7" w:rsidRPr="004E6533">
        <w:rPr>
          <w:rFonts w:ascii="Arial" w:hAnsi="Arial" w:cs="Arial"/>
          <w:sz w:val="24"/>
        </w:rPr>
        <w:t xml:space="preserve">emitió </w:t>
      </w:r>
      <w:r w:rsidR="003F40F3" w:rsidRPr="004E6533">
        <w:rPr>
          <w:rFonts w:ascii="Arial" w:hAnsi="Arial" w:cs="Arial"/>
          <w:sz w:val="24"/>
        </w:rPr>
        <w:t xml:space="preserve">un comunicado </w:t>
      </w:r>
      <w:r w:rsidR="002A74F7" w:rsidRPr="004E6533">
        <w:rPr>
          <w:rFonts w:ascii="Arial" w:hAnsi="Arial" w:cs="Arial"/>
          <w:sz w:val="24"/>
        </w:rPr>
        <w:t xml:space="preserve">señalando que el relevo en la Presidencia de Bankia iba orientado </w:t>
      </w:r>
      <w:r w:rsidR="00137279" w:rsidRPr="004E6533">
        <w:rPr>
          <w:rFonts w:ascii="Arial" w:hAnsi="Arial" w:cs="Arial"/>
          <w:sz w:val="24"/>
        </w:rPr>
        <w:t>en la dirección que ellos habían indicado de</w:t>
      </w:r>
      <w:r w:rsidR="002A74F7" w:rsidRPr="004E6533">
        <w:rPr>
          <w:rFonts w:ascii="Arial" w:hAnsi="Arial" w:cs="Arial"/>
          <w:sz w:val="24"/>
        </w:rPr>
        <w:t xml:space="preserve"> </w:t>
      </w:r>
      <w:r w:rsidR="00137279" w:rsidRPr="004E6533">
        <w:rPr>
          <w:rFonts w:ascii="Arial" w:hAnsi="Arial" w:cs="Arial"/>
          <w:sz w:val="24"/>
        </w:rPr>
        <w:t>“</w:t>
      </w:r>
      <w:r w:rsidR="002A74F7" w:rsidRPr="004E6533">
        <w:rPr>
          <w:rFonts w:ascii="Arial" w:hAnsi="Arial" w:cs="Arial"/>
          <w:sz w:val="24"/>
        </w:rPr>
        <w:t>profesionalizar la gestión del grupo</w:t>
      </w:r>
      <w:r w:rsidR="005C459C" w:rsidRPr="004E6533">
        <w:rPr>
          <w:rFonts w:ascii="Arial" w:hAnsi="Arial" w:cs="Arial"/>
          <w:sz w:val="24"/>
        </w:rPr>
        <w:t>”</w:t>
      </w:r>
      <w:r w:rsidRPr="004E6533">
        <w:rPr>
          <w:rFonts w:ascii="Arial" w:hAnsi="Arial" w:cs="Arial"/>
          <w:sz w:val="24"/>
        </w:rPr>
        <w:t xml:space="preserve"> y</w:t>
      </w:r>
      <w:r w:rsidR="00A73F7B" w:rsidRPr="004E6533">
        <w:rPr>
          <w:rFonts w:ascii="Arial" w:hAnsi="Arial" w:cs="Arial"/>
          <w:sz w:val="24"/>
        </w:rPr>
        <w:t xml:space="preserve"> que</w:t>
      </w:r>
      <w:r w:rsidRPr="004E6533">
        <w:rPr>
          <w:rFonts w:ascii="Arial" w:hAnsi="Arial" w:cs="Arial"/>
          <w:sz w:val="24"/>
        </w:rPr>
        <w:t xml:space="preserve"> permitiría “dar un impulso a su programa de reestructuración”</w:t>
      </w:r>
      <w:r w:rsidR="002A74F7" w:rsidRPr="004E6533">
        <w:rPr>
          <w:rFonts w:ascii="Arial" w:hAnsi="Arial" w:cs="Arial"/>
          <w:sz w:val="24"/>
        </w:rPr>
        <w:t>.</w:t>
      </w:r>
    </w:p>
    <w:p w:rsidR="002A74F7" w:rsidRPr="004E6533" w:rsidRDefault="002A74F7" w:rsidP="00375AB5">
      <w:pPr>
        <w:pStyle w:val="Prrafodelista"/>
        <w:rPr>
          <w:rFonts w:ascii="Arial" w:hAnsi="Arial" w:cs="Arial"/>
          <w:sz w:val="24"/>
        </w:rPr>
      </w:pPr>
    </w:p>
    <w:p w:rsidR="003F40F3" w:rsidRPr="004E6533" w:rsidRDefault="002A74F7"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Además, advertía de que haría falta que </w:t>
      </w:r>
      <w:r w:rsidR="005C459C" w:rsidRPr="004E6533">
        <w:rPr>
          <w:rFonts w:ascii="Arial" w:hAnsi="Arial" w:cs="Arial"/>
          <w:sz w:val="24"/>
        </w:rPr>
        <w:t>“</w:t>
      </w:r>
      <w:r w:rsidRPr="004E6533">
        <w:rPr>
          <w:rFonts w:ascii="Arial" w:hAnsi="Arial" w:cs="Arial"/>
          <w:sz w:val="24"/>
        </w:rPr>
        <w:t>la nueva dirección presentara, en el plazo más breve posible, un plan reforzado de saneamiento</w:t>
      </w:r>
      <w:r w:rsidR="005C459C" w:rsidRPr="004E6533">
        <w:rPr>
          <w:rFonts w:ascii="Arial" w:hAnsi="Arial" w:cs="Arial"/>
          <w:sz w:val="24"/>
        </w:rPr>
        <w:t>”</w:t>
      </w:r>
      <w:r w:rsidRPr="004E6533">
        <w:rPr>
          <w:rFonts w:ascii="Arial" w:hAnsi="Arial" w:cs="Arial"/>
          <w:sz w:val="24"/>
        </w:rPr>
        <w:t xml:space="preserve"> y </w:t>
      </w:r>
      <w:r w:rsidR="003F40F3" w:rsidRPr="004E6533">
        <w:rPr>
          <w:rFonts w:ascii="Arial" w:hAnsi="Arial" w:cs="Arial"/>
          <w:sz w:val="24"/>
        </w:rPr>
        <w:t>aconseja</w:t>
      </w:r>
      <w:r w:rsidRPr="004E6533">
        <w:rPr>
          <w:rFonts w:ascii="Arial" w:hAnsi="Arial" w:cs="Arial"/>
          <w:sz w:val="24"/>
        </w:rPr>
        <w:t>ba</w:t>
      </w:r>
      <w:r w:rsidR="003F40F3" w:rsidRPr="004E6533">
        <w:rPr>
          <w:rFonts w:ascii="Arial" w:hAnsi="Arial" w:cs="Arial"/>
          <w:sz w:val="24"/>
        </w:rPr>
        <w:t xml:space="preserve"> la </w:t>
      </w:r>
      <w:r w:rsidR="005C459C" w:rsidRPr="004E6533">
        <w:rPr>
          <w:rFonts w:ascii="Arial" w:hAnsi="Arial" w:cs="Arial"/>
          <w:sz w:val="24"/>
        </w:rPr>
        <w:t>“</w:t>
      </w:r>
      <w:r w:rsidR="003F40F3" w:rsidRPr="004E6533">
        <w:rPr>
          <w:rFonts w:ascii="Arial" w:hAnsi="Arial" w:cs="Arial"/>
          <w:sz w:val="24"/>
        </w:rPr>
        <w:t xml:space="preserve">aportación de </w:t>
      </w:r>
      <w:r w:rsidRPr="004E6533">
        <w:rPr>
          <w:rFonts w:ascii="Arial" w:hAnsi="Arial" w:cs="Arial"/>
          <w:sz w:val="24"/>
        </w:rPr>
        <w:t xml:space="preserve">nuevos </w:t>
      </w:r>
      <w:r w:rsidR="003F40F3" w:rsidRPr="004E6533">
        <w:rPr>
          <w:rFonts w:ascii="Arial" w:hAnsi="Arial" w:cs="Arial"/>
          <w:sz w:val="24"/>
        </w:rPr>
        <w:t>recursos públicos para acelerar e incrementar el saneamiento de la entidad</w:t>
      </w:r>
      <w:r w:rsidR="005C459C" w:rsidRPr="004E6533">
        <w:rPr>
          <w:rFonts w:ascii="Arial" w:hAnsi="Arial" w:cs="Arial"/>
          <w:sz w:val="24"/>
        </w:rPr>
        <w:t>”</w:t>
      </w:r>
      <w:r w:rsidR="00C2526A" w:rsidRPr="004E6533">
        <w:rPr>
          <w:rFonts w:ascii="Arial" w:hAnsi="Arial" w:cs="Arial"/>
          <w:sz w:val="24"/>
        </w:rPr>
        <w:t>.</w:t>
      </w:r>
    </w:p>
    <w:p w:rsidR="003F40F3" w:rsidRPr="004E6533" w:rsidRDefault="003F40F3" w:rsidP="00844B1A">
      <w:pPr>
        <w:pStyle w:val="Prrafodelista"/>
        <w:rPr>
          <w:rFonts w:ascii="Arial" w:hAnsi="Arial" w:cs="Arial"/>
          <w:sz w:val="24"/>
        </w:rPr>
      </w:pPr>
    </w:p>
    <w:p w:rsidR="003F40F3" w:rsidRPr="004E6533" w:rsidRDefault="003F40F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El 14 de mayo el FROB acept</w:t>
      </w:r>
      <w:r w:rsidR="00F75082" w:rsidRPr="004E6533">
        <w:rPr>
          <w:rFonts w:ascii="Arial" w:hAnsi="Arial" w:cs="Arial"/>
          <w:sz w:val="24"/>
        </w:rPr>
        <w:t>ó</w:t>
      </w:r>
      <w:r w:rsidRPr="004E6533">
        <w:rPr>
          <w:rFonts w:ascii="Arial" w:hAnsi="Arial" w:cs="Arial"/>
          <w:sz w:val="24"/>
        </w:rPr>
        <w:t xml:space="preserve"> la conversión de las participaciones</w:t>
      </w:r>
      <w:r w:rsidR="005C459C" w:rsidRPr="004E6533">
        <w:rPr>
          <w:rFonts w:ascii="Arial" w:hAnsi="Arial" w:cs="Arial"/>
          <w:sz w:val="24"/>
        </w:rPr>
        <w:t xml:space="preserve"> de BFA-Bankia</w:t>
      </w:r>
      <w:r w:rsidRPr="004E6533">
        <w:rPr>
          <w:rFonts w:ascii="Arial" w:hAnsi="Arial" w:cs="Arial"/>
          <w:sz w:val="24"/>
        </w:rPr>
        <w:t xml:space="preserve"> en acciones</w:t>
      </w:r>
      <w:r w:rsidR="00BD5439" w:rsidRPr="004E6533">
        <w:rPr>
          <w:rFonts w:ascii="Arial" w:hAnsi="Arial" w:cs="Arial"/>
          <w:sz w:val="24"/>
        </w:rPr>
        <w:t>.</w:t>
      </w:r>
    </w:p>
    <w:p w:rsidR="00982A60" w:rsidRPr="004E6533" w:rsidRDefault="00982A60" w:rsidP="00375AB5">
      <w:pPr>
        <w:pStyle w:val="Prrafodelista"/>
        <w:rPr>
          <w:rFonts w:ascii="Arial" w:hAnsi="Arial" w:cs="Arial"/>
          <w:sz w:val="24"/>
        </w:rPr>
      </w:pPr>
    </w:p>
    <w:p w:rsidR="00BD5439" w:rsidRPr="004E6533" w:rsidRDefault="00BD5439" w:rsidP="004E6533">
      <w:pPr>
        <w:pStyle w:val="Prrafodelista"/>
        <w:numPr>
          <w:ilvl w:val="0"/>
          <w:numId w:val="28"/>
        </w:numPr>
        <w:spacing w:line="360" w:lineRule="auto"/>
        <w:rPr>
          <w:rFonts w:ascii="Arial" w:hAnsi="Arial" w:cs="Arial"/>
          <w:sz w:val="24"/>
        </w:rPr>
      </w:pPr>
      <w:r w:rsidRPr="004E6533">
        <w:rPr>
          <w:rFonts w:ascii="Arial" w:hAnsi="Arial" w:cs="Arial"/>
          <w:sz w:val="24"/>
        </w:rPr>
        <w:t xml:space="preserve">Para poder llevarla a cabo de forma efectiva </w:t>
      </w:r>
      <w:r w:rsidR="00AD551D" w:rsidRPr="004E6533">
        <w:rPr>
          <w:rFonts w:ascii="Arial" w:hAnsi="Arial" w:cs="Arial"/>
          <w:sz w:val="24"/>
        </w:rPr>
        <w:t>hacía falta</w:t>
      </w:r>
      <w:r w:rsidRPr="004E6533">
        <w:rPr>
          <w:rFonts w:ascii="Arial" w:hAnsi="Arial" w:cs="Arial"/>
          <w:sz w:val="24"/>
        </w:rPr>
        <w:t xml:space="preserve"> una valoración de la entidad, que </w:t>
      </w:r>
      <w:r w:rsidR="00AD551D" w:rsidRPr="004E6533">
        <w:rPr>
          <w:rFonts w:ascii="Arial" w:hAnsi="Arial" w:cs="Arial"/>
          <w:sz w:val="24"/>
        </w:rPr>
        <w:t xml:space="preserve">el FROB </w:t>
      </w:r>
      <w:r w:rsidRPr="004E6533">
        <w:rPr>
          <w:rFonts w:ascii="Arial" w:hAnsi="Arial" w:cs="Arial"/>
          <w:sz w:val="24"/>
        </w:rPr>
        <w:t>encargó a las consultoras Rot</w:t>
      </w:r>
      <w:r w:rsidR="0009408E" w:rsidRPr="004E6533">
        <w:rPr>
          <w:rFonts w:ascii="Arial" w:hAnsi="Arial" w:cs="Arial"/>
          <w:sz w:val="24"/>
        </w:rPr>
        <w:t>h</w:t>
      </w:r>
      <w:r w:rsidR="00C2526A" w:rsidRPr="004E6533">
        <w:rPr>
          <w:rFonts w:ascii="Arial" w:hAnsi="Arial" w:cs="Arial"/>
          <w:sz w:val="24"/>
        </w:rPr>
        <w:t>schild, Credit Agricole y HSBC.</w:t>
      </w:r>
    </w:p>
    <w:p w:rsidR="00BD5439" w:rsidRPr="004E6533" w:rsidRDefault="00BD5439" w:rsidP="00375AB5">
      <w:pPr>
        <w:pStyle w:val="Prrafodelista"/>
        <w:rPr>
          <w:rFonts w:ascii="Arial" w:hAnsi="Arial" w:cs="Arial"/>
          <w:sz w:val="24"/>
        </w:rPr>
      </w:pPr>
    </w:p>
    <w:p w:rsidR="00BD5439" w:rsidRPr="004E6533" w:rsidRDefault="00BD5439" w:rsidP="004E6533">
      <w:pPr>
        <w:pStyle w:val="Prrafodelista"/>
        <w:numPr>
          <w:ilvl w:val="0"/>
          <w:numId w:val="28"/>
        </w:numPr>
        <w:spacing w:line="360" w:lineRule="auto"/>
        <w:rPr>
          <w:rFonts w:ascii="Arial" w:hAnsi="Arial" w:cs="Arial"/>
          <w:sz w:val="24"/>
        </w:rPr>
      </w:pPr>
      <w:r w:rsidRPr="004E6533">
        <w:rPr>
          <w:rFonts w:ascii="Arial" w:hAnsi="Arial" w:cs="Arial"/>
          <w:sz w:val="24"/>
        </w:rPr>
        <w:t xml:space="preserve">El </w:t>
      </w:r>
      <w:r w:rsidR="00C2526A" w:rsidRPr="004E6533">
        <w:rPr>
          <w:rFonts w:ascii="Arial" w:hAnsi="Arial" w:cs="Arial"/>
          <w:sz w:val="24"/>
        </w:rPr>
        <w:t xml:space="preserve"> </w:t>
      </w:r>
      <w:r w:rsidRPr="004E6533">
        <w:rPr>
          <w:rFonts w:ascii="Arial" w:hAnsi="Arial" w:cs="Arial"/>
          <w:sz w:val="24"/>
        </w:rPr>
        <w:t>valor</w:t>
      </w:r>
      <w:r w:rsidR="00C2526A" w:rsidRPr="004E6533">
        <w:rPr>
          <w:rFonts w:ascii="Arial" w:hAnsi="Arial" w:cs="Arial"/>
          <w:sz w:val="24"/>
        </w:rPr>
        <w:t xml:space="preserve"> </w:t>
      </w:r>
      <w:r w:rsidRPr="004E6533">
        <w:rPr>
          <w:rFonts w:ascii="Arial" w:hAnsi="Arial" w:cs="Arial"/>
          <w:sz w:val="24"/>
        </w:rPr>
        <w:t xml:space="preserve"> económico </w:t>
      </w:r>
      <w:r w:rsidR="00C2526A" w:rsidRPr="004E6533">
        <w:rPr>
          <w:rFonts w:ascii="Arial" w:hAnsi="Arial" w:cs="Arial"/>
          <w:sz w:val="24"/>
        </w:rPr>
        <w:t xml:space="preserve"> </w:t>
      </w:r>
      <w:r w:rsidRPr="004E6533">
        <w:rPr>
          <w:rFonts w:ascii="Arial" w:hAnsi="Arial" w:cs="Arial"/>
          <w:sz w:val="24"/>
        </w:rPr>
        <w:t xml:space="preserve">central resultante </w:t>
      </w:r>
      <w:r w:rsidR="00C2526A" w:rsidRPr="004E6533">
        <w:rPr>
          <w:rFonts w:ascii="Arial" w:hAnsi="Arial" w:cs="Arial"/>
          <w:sz w:val="24"/>
        </w:rPr>
        <w:t xml:space="preserve"> </w:t>
      </w:r>
      <w:r w:rsidRPr="004E6533">
        <w:rPr>
          <w:rFonts w:ascii="Arial" w:hAnsi="Arial" w:cs="Arial"/>
          <w:sz w:val="24"/>
        </w:rPr>
        <w:t xml:space="preserve">de </w:t>
      </w:r>
      <w:r w:rsidR="00C2526A" w:rsidRPr="004E6533">
        <w:rPr>
          <w:rFonts w:ascii="Arial" w:hAnsi="Arial" w:cs="Arial"/>
          <w:sz w:val="24"/>
        </w:rPr>
        <w:t xml:space="preserve"> </w:t>
      </w:r>
      <w:r w:rsidRPr="004E6533">
        <w:rPr>
          <w:rFonts w:ascii="Arial" w:hAnsi="Arial" w:cs="Arial"/>
          <w:sz w:val="24"/>
        </w:rPr>
        <w:t xml:space="preserve">las </w:t>
      </w:r>
      <w:r w:rsidR="00C2526A" w:rsidRPr="004E6533">
        <w:rPr>
          <w:rFonts w:ascii="Arial" w:hAnsi="Arial" w:cs="Arial"/>
          <w:sz w:val="24"/>
        </w:rPr>
        <w:t xml:space="preserve"> </w:t>
      </w:r>
      <w:r w:rsidRPr="004E6533">
        <w:rPr>
          <w:rFonts w:ascii="Arial" w:hAnsi="Arial" w:cs="Arial"/>
          <w:sz w:val="24"/>
        </w:rPr>
        <w:t xml:space="preserve">tres </w:t>
      </w:r>
      <w:r w:rsidR="00C2526A" w:rsidRPr="004E6533">
        <w:rPr>
          <w:rFonts w:ascii="Arial" w:hAnsi="Arial" w:cs="Arial"/>
          <w:sz w:val="24"/>
        </w:rPr>
        <w:t xml:space="preserve"> </w:t>
      </w:r>
      <w:r w:rsidRPr="004E6533">
        <w:rPr>
          <w:rFonts w:ascii="Arial" w:hAnsi="Arial" w:cs="Arial"/>
          <w:sz w:val="24"/>
        </w:rPr>
        <w:t xml:space="preserve">estimaciones </w:t>
      </w:r>
      <w:r w:rsidR="00C2526A" w:rsidRPr="004E6533">
        <w:rPr>
          <w:rFonts w:ascii="Arial" w:hAnsi="Arial" w:cs="Arial"/>
          <w:sz w:val="24"/>
        </w:rPr>
        <w:t xml:space="preserve"> </w:t>
      </w:r>
      <w:r w:rsidR="00A258D8" w:rsidRPr="004E6533">
        <w:rPr>
          <w:rFonts w:ascii="Arial" w:hAnsi="Arial" w:cs="Arial"/>
          <w:sz w:val="24"/>
        </w:rPr>
        <w:t xml:space="preserve">fue </w:t>
      </w:r>
      <w:r w:rsidR="00C2526A" w:rsidRPr="004E6533">
        <w:rPr>
          <w:rFonts w:ascii="Arial" w:hAnsi="Arial" w:cs="Arial"/>
          <w:sz w:val="24"/>
        </w:rPr>
        <w:t xml:space="preserve"> </w:t>
      </w:r>
      <w:r w:rsidRPr="004E6533">
        <w:rPr>
          <w:rFonts w:ascii="Arial" w:hAnsi="Arial" w:cs="Arial"/>
          <w:sz w:val="24"/>
        </w:rPr>
        <w:t xml:space="preserve">de </w:t>
      </w:r>
      <w:r w:rsidR="00D97683" w:rsidRPr="004E6533">
        <w:rPr>
          <w:rFonts w:ascii="Arial" w:hAnsi="Arial" w:cs="Arial"/>
          <w:sz w:val="24"/>
        </w:rPr>
        <w:t>-</w:t>
      </w:r>
      <w:r w:rsidRPr="004E6533">
        <w:rPr>
          <w:rFonts w:ascii="Arial" w:hAnsi="Arial" w:cs="Arial"/>
          <w:sz w:val="24"/>
        </w:rPr>
        <w:t>13.635 millones de euros, por lo que la conversión de las preferentes en acciones supuso, de facto, la nacionalización de BFA</w:t>
      </w:r>
      <w:r w:rsidR="00991EDE">
        <w:rPr>
          <w:rFonts w:ascii="Arial" w:hAnsi="Arial" w:cs="Arial"/>
          <w:sz w:val="24"/>
        </w:rPr>
        <w:t xml:space="preserve"> e indirectamente de Bankia</w:t>
      </w:r>
      <w:r w:rsidRPr="004E6533">
        <w:rPr>
          <w:rFonts w:ascii="Arial" w:hAnsi="Arial" w:cs="Arial"/>
          <w:sz w:val="24"/>
        </w:rPr>
        <w:t>.</w:t>
      </w:r>
    </w:p>
    <w:p w:rsidR="00FD22CD" w:rsidRPr="004E6533" w:rsidRDefault="00FD22CD" w:rsidP="00843560">
      <w:pPr>
        <w:pStyle w:val="Prrafodelista"/>
        <w:rPr>
          <w:rFonts w:ascii="Arial" w:hAnsi="Arial" w:cs="Arial"/>
          <w:sz w:val="24"/>
        </w:rPr>
      </w:pPr>
    </w:p>
    <w:p w:rsidR="00982A60" w:rsidRPr="004E6533" w:rsidRDefault="00BD5439" w:rsidP="004E6533">
      <w:pPr>
        <w:numPr>
          <w:ilvl w:val="0"/>
          <w:numId w:val="28"/>
        </w:numPr>
        <w:spacing w:after="0" w:line="360" w:lineRule="auto"/>
        <w:jc w:val="both"/>
        <w:rPr>
          <w:rFonts w:ascii="Arial" w:hAnsi="Arial" w:cs="Arial"/>
          <w:sz w:val="24"/>
        </w:rPr>
      </w:pPr>
      <w:r w:rsidRPr="004E6533">
        <w:rPr>
          <w:rFonts w:ascii="Arial" w:hAnsi="Arial" w:cs="Arial"/>
          <w:sz w:val="24"/>
        </w:rPr>
        <w:t>El 25 de mayo</w:t>
      </w:r>
      <w:r w:rsidR="00F75082" w:rsidRPr="004E6533">
        <w:rPr>
          <w:rFonts w:ascii="Arial" w:hAnsi="Arial" w:cs="Arial"/>
          <w:sz w:val="24"/>
        </w:rPr>
        <w:t xml:space="preserve"> Bankia presentó</w:t>
      </w:r>
      <w:r w:rsidR="00982A60" w:rsidRPr="004E6533">
        <w:rPr>
          <w:rFonts w:ascii="Arial" w:hAnsi="Arial" w:cs="Arial"/>
          <w:sz w:val="24"/>
        </w:rPr>
        <w:t>, finalmente, sus cuentas</w:t>
      </w:r>
      <w:r w:rsidR="00A8174C" w:rsidRPr="004E6533">
        <w:rPr>
          <w:rFonts w:ascii="Arial" w:hAnsi="Arial" w:cs="Arial"/>
          <w:sz w:val="24"/>
        </w:rPr>
        <w:t xml:space="preserve"> reformuladas ya</w:t>
      </w:r>
      <w:r w:rsidR="00982A60" w:rsidRPr="004E6533">
        <w:rPr>
          <w:rFonts w:ascii="Arial" w:hAnsi="Arial" w:cs="Arial"/>
          <w:sz w:val="24"/>
        </w:rPr>
        <w:t xml:space="preserve"> audi</w:t>
      </w:r>
      <w:r w:rsidR="00184E8E" w:rsidRPr="004E6533">
        <w:rPr>
          <w:rFonts w:ascii="Arial" w:hAnsi="Arial" w:cs="Arial"/>
          <w:sz w:val="24"/>
        </w:rPr>
        <w:t xml:space="preserve">tadas, que recogían unas pérdidas de </w:t>
      </w:r>
      <w:r w:rsidR="00F20289" w:rsidRPr="004E6533">
        <w:rPr>
          <w:rFonts w:ascii="Arial" w:hAnsi="Arial" w:cs="Arial"/>
          <w:sz w:val="24"/>
        </w:rPr>
        <w:t>3.</w:t>
      </w:r>
      <w:r w:rsidR="00835A92" w:rsidRPr="004E6533">
        <w:rPr>
          <w:rFonts w:ascii="Arial" w:hAnsi="Arial" w:cs="Arial"/>
          <w:sz w:val="24"/>
        </w:rPr>
        <w:t>03</w:t>
      </w:r>
      <w:r w:rsidR="00F20289" w:rsidRPr="004E6533">
        <w:rPr>
          <w:rFonts w:ascii="Arial" w:hAnsi="Arial" w:cs="Arial"/>
          <w:sz w:val="24"/>
        </w:rPr>
        <w:t>0</w:t>
      </w:r>
      <w:r w:rsidR="00184E8E" w:rsidRPr="004E6533">
        <w:rPr>
          <w:rFonts w:ascii="Arial" w:hAnsi="Arial" w:cs="Arial"/>
          <w:sz w:val="24"/>
        </w:rPr>
        <w:t xml:space="preserve"> millones de euros</w:t>
      </w:r>
      <w:r w:rsidR="003E5CAD" w:rsidRPr="004E6533">
        <w:rPr>
          <w:rFonts w:ascii="Arial" w:hAnsi="Arial" w:cs="Arial"/>
          <w:sz w:val="24"/>
        </w:rPr>
        <w:t>, lo que contrastaba con los 307 millones de beneficios</w:t>
      </w:r>
      <w:r w:rsidR="00184E8E" w:rsidRPr="004E6533">
        <w:rPr>
          <w:rFonts w:ascii="Arial" w:hAnsi="Arial" w:cs="Arial"/>
          <w:sz w:val="24"/>
        </w:rPr>
        <w:t xml:space="preserve"> </w:t>
      </w:r>
      <w:r w:rsidR="003E5CAD" w:rsidRPr="004E6533">
        <w:rPr>
          <w:rFonts w:ascii="Arial" w:hAnsi="Arial" w:cs="Arial"/>
          <w:sz w:val="24"/>
        </w:rPr>
        <w:t xml:space="preserve">que aparecían </w:t>
      </w:r>
      <w:r w:rsidR="00184E8E" w:rsidRPr="004E6533">
        <w:rPr>
          <w:rFonts w:ascii="Arial" w:hAnsi="Arial" w:cs="Arial"/>
          <w:sz w:val="24"/>
        </w:rPr>
        <w:t>en las cuentas sin auditar p</w:t>
      </w:r>
      <w:r w:rsidR="005C2BD3" w:rsidRPr="004E6533">
        <w:rPr>
          <w:rFonts w:ascii="Arial" w:hAnsi="Arial" w:cs="Arial"/>
          <w:sz w:val="24"/>
        </w:rPr>
        <w:t>resentada</w:t>
      </w:r>
      <w:r w:rsidR="00184E8E" w:rsidRPr="004E6533">
        <w:rPr>
          <w:rFonts w:ascii="Arial" w:hAnsi="Arial" w:cs="Arial"/>
          <w:sz w:val="24"/>
        </w:rPr>
        <w:t>s apenas un mes antes.</w:t>
      </w:r>
    </w:p>
    <w:p w:rsidR="005C459C" w:rsidRPr="004E6533" w:rsidRDefault="005C459C" w:rsidP="00F43EAD">
      <w:pPr>
        <w:pStyle w:val="Prrafodelista"/>
        <w:rPr>
          <w:rFonts w:ascii="Arial" w:hAnsi="Arial" w:cs="Arial"/>
          <w:sz w:val="24"/>
        </w:rPr>
      </w:pPr>
    </w:p>
    <w:p w:rsidR="005C459C" w:rsidRPr="004E6533" w:rsidRDefault="005C459C"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Esa misma tarde, el Consejo de Bankia decidió pedir una </w:t>
      </w:r>
      <w:r w:rsidR="00A258D8" w:rsidRPr="004E6533">
        <w:rPr>
          <w:rFonts w:ascii="Arial" w:hAnsi="Arial" w:cs="Arial"/>
          <w:sz w:val="24"/>
        </w:rPr>
        <w:t xml:space="preserve">ayuda </w:t>
      </w:r>
      <w:r w:rsidRPr="004E6533">
        <w:rPr>
          <w:rFonts w:ascii="Arial" w:hAnsi="Arial" w:cs="Arial"/>
          <w:sz w:val="24"/>
        </w:rPr>
        <w:t>de 19.000 millones de euros al FROB</w:t>
      </w:r>
      <w:r w:rsidR="00375AB5" w:rsidRPr="004E6533">
        <w:rPr>
          <w:rFonts w:ascii="Arial" w:hAnsi="Arial" w:cs="Arial"/>
          <w:sz w:val="24"/>
        </w:rPr>
        <w:t>.</w:t>
      </w:r>
      <w:r w:rsidR="003666BD" w:rsidRPr="004E6533">
        <w:rPr>
          <w:rFonts w:ascii="Arial" w:hAnsi="Arial" w:cs="Arial"/>
          <w:sz w:val="24"/>
        </w:rPr>
        <w:t xml:space="preserve"> </w:t>
      </w:r>
      <w:r w:rsidR="00375AB5" w:rsidRPr="004E6533">
        <w:rPr>
          <w:rFonts w:ascii="Arial" w:hAnsi="Arial" w:cs="Arial"/>
          <w:sz w:val="24"/>
        </w:rPr>
        <w:t>S</w:t>
      </w:r>
      <w:r w:rsidR="003666BD" w:rsidRPr="004E6533">
        <w:rPr>
          <w:rFonts w:ascii="Arial" w:hAnsi="Arial" w:cs="Arial"/>
          <w:sz w:val="24"/>
        </w:rPr>
        <w:t xml:space="preserve">in embargo, </w:t>
      </w:r>
      <w:r w:rsidR="00F43EAD" w:rsidRPr="004E6533">
        <w:rPr>
          <w:rFonts w:ascii="Arial" w:hAnsi="Arial" w:cs="Arial"/>
          <w:sz w:val="24"/>
        </w:rPr>
        <w:t>la cifra definitiva de inyección de capital fue la determinada dentro del programa de asistencia financiera y los cálculos que se hicieron en ese marco.</w:t>
      </w:r>
    </w:p>
    <w:p w:rsidR="008C183E" w:rsidRPr="004E6533" w:rsidRDefault="008C183E" w:rsidP="00844B1A">
      <w:pPr>
        <w:pStyle w:val="Prrafodelista"/>
        <w:rPr>
          <w:rFonts w:ascii="Arial" w:hAnsi="Arial" w:cs="Arial"/>
          <w:sz w:val="24"/>
        </w:rPr>
      </w:pPr>
    </w:p>
    <w:p w:rsidR="001132D4" w:rsidRPr="004E6533" w:rsidRDefault="00F75082"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w:t>
      </w:r>
      <w:r w:rsidR="001132D4" w:rsidRPr="004E6533">
        <w:rPr>
          <w:rFonts w:ascii="Arial" w:hAnsi="Arial" w:cs="Arial"/>
          <w:sz w:val="24"/>
        </w:rPr>
        <w:t>l análisis de Oliver Wyman</w:t>
      </w:r>
      <w:r w:rsidR="0098006A" w:rsidRPr="004E6533">
        <w:rPr>
          <w:rFonts w:ascii="Arial" w:hAnsi="Arial" w:cs="Arial"/>
          <w:sz w:val="24"/>
        </w:rPr>
        <w:t xml:space="preserve"> publicado el 28 de septiembre</w:t>
      </w:r>
      <w:r w:rsidR="001132D4" w:rsidRPr="004E6533">
        <w:rPr>
          <w:rFonts w:ascii="Arial" w:hAnsi="Arial" w:cs="Arial"/>
          <w:sz w:val="24"/>
        </w:rPr>
        <w:t xml:space="preserve"> detectó </w:t>
      </w:r>
      <w:r w:rsidR="0098006A" w:rsidRPr="004E6533">
        <w:rPr>
          <w:rFonts w:ascii="Arial" w:hAnsi="Arial" w:cs="Arial"/>
          <w:sz w:val="24"/>
        </w:rPr>
        <w:t>que</w:t>
      </w:r>
      <w:r w:rsidR="00A258D8" w:rsidRPr="004E6533">
        <w:rPr>
          <w:rFonts w:ascii="Arial" w:hAnsi="Arial" w:cs="Arial"/>
          <w:sz w:val="24"/>
        </w:rPr>
        <w:t>,</w:t>
      </w:r>
      <w:r w:rsidR="0098006A" w:rsidRPr="004E6533">
        <w:rPr>
          <w:rFonts w:ascii="Arial" w:hAnsi="Arial" w:cs="Arial"/>
          <w:sz w:val="24"/>
        </w:rPr>
        <w:t xml:space="preserve"> a cierre de 2011</w:t>
      </w:r>
      <w:r w:rsidR="00A258D8" w:rsidRPr="004E6533">
        <w:rPr>
          <w:rFonts w:ascii="Arial" w:hAnsi="Arial" w:cs="Arial"/>
          <w:sz w:val="24"/>
        </w:rPr>
        <w:t>,</w:t>
      </w:r>
      <w:r w:rsidR="0098006A" w:rsidRPr="004E6533">
        <w:rPr>
          <w:rFonts w:ascii="Arial" w:hAnsi="Arial" w:cs="Arial"/>
          <w:sz w:val="24"/>
        </w:rPr>
        <w:t xml:space="preserve"> las </w:t>
      </w:r>
      <w:r w:rsidR="001132D4" w:rsidRPr="004E6533">
        <w:rPr>
          <w:rFonts w:ascii="Arial" w:hAnsi="Arial" w:cs="Arial"/>
          <w:sz w:val="24"/>
        </w:rPr>
        <w:t xml:space="preserve">necesidades de capital totales en BFA-Bankia </w:t>
      </w:r>
      <w:r w:rsidR="0098006A" w:rsidRPr="004E6533">
        <w:rPr>
          <w:rFonts w:ascii="Arial" w:hAnsi="Arial" w:cs="Arial"/>
          <w:sz w:val="24"/>
        </w:rPr>
        <w:t xml:space="preserve">ascendían a </w:t>
      </w:r>
      <w:r w:rsidR="001132D4" w:rsidRPr="004E6533">
        <w:rPr>
          <w:rFonts w:ascii="Arial" w:hAnsi="Arial" w:cs="Arial"/>
          <w:sz w:val="24"/>
        </w:rPr>
        <w:t>24.743 millones de euros</w:t>
      </w:r>
      <w:r w:rsidR="0098006A" w:rsidRPr="004E6533">
        <w:rPr>
          <w:rFonts w:ascii="Arial" w:hAnsi="Arial" w:cs="Arial"/>
          <w:sz w:val="24"/>
        </w:rPr>
        <w:t>, casi la mitad de</w:t>
      </w:r>
      <w:r w:rsidR="00C2526A" w:rsidRPr="004E6533">
        <w:rPr>
          <w:rFonts w:ascii="Arial" w:hAnsi="Arial" w:cs="Arial"/>
          <w:sz w:val="24"/>
        </w:rPr>
        <w:t xml:space="preserve"> las que tenía el conjunto </w:t>
      </w:r>
      <w:r w:rsidR="0098006A" w:rsidRPr="004E6533">
        <w:rPr>
          <w:rFonts w:ascii="Arial" w:hAnsi="Arial" w:cs="Arial"/>
          <w:sz w:val="24"/>
        </w:rPr>
        <w:t>del sistema</w:t>
      </w:r>
      <w:r w:rsidR="001132D4" w:rsidRPr="004E6533">
        <w:rPr>
          <w:rFonts w:ascii="Arial" w:hAnsi="Arial" w:cs="Arial"/>
          <w:sz w:val="24"/>
        </w:rPr>
        <w:t>.</w:t>
      </w:r>
    </w:p>
    <w:p w:rsidR="0098006A" w:rsidRPr="004E6533" w:rsidRDefault="0098006A" w:rsidP="00375AB5">
      <w:pPr>
        <w:pStyle w:val="Prrafodelista"/>
        <w:rPr>
          <w:rFonts w:ascii="Arial" w:hAnsi="Arial" w:cs="Arial"/>
          <w:sz w:val="24"/>
        </w:rPr>
      </w:pPr>
    </w:p>
    <w:p w:rsidR="000417C5" w:rsidRPr="004E6533" w:rsidRDefault="0098006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El 28 de noviembre</w:t>
      </w:r>
      <w:r w:rsidR="000417C5" w:rsidRPr="004E6533">
        <w:rPr>
          <w:rFonts w:ascii="Arial" w:hAnsi="Arial" w:cs="Arial"/>
          <w:sz w:val="24"/>
        </w:rPr>
        <w:t>,</w:t>
      </w:r>
      <w:r w:rsidRPr="004E6533">
        <w:rPr>
          <w:rFonts w:ascii="Arial" w:hAnsi="Arial" w:cs="Arial"/>
          <w:sz w:val="24"/>
        </w:rPr>
        <w:t xml:space="preserve"> la </w:t>
      </w:r>
      <w:r w:rsidR="000417C5" w:rsidRPr="004E6533">
        <w:rPr>
          <w:rFonts w:ascii="Arial" w:hAnsi="Arial" w:cs="Arial"/>
          <w:sz w:val="24"/>
        </w:rPr>
        <w:t>Comisaría de Competencia de la Unión</w:t>
      </w:r>
      <w:r w:rsidRPr="004E6533">
        <w:rPr>
          <w:rFonts w:ascii="Arial" w:hAnsi="Arial" w:cs="Arial"/>
          <w:sz w:val="24"/>
        </w:rPr>
        <w:t xml:space="preserve"> Europea</w:t>
      </w:r>
      <w:r w:rsidR="000417C5" w:rsidRPr="004E6533">
        <w:rPr>
          <w:rFonts w:ascii="Arial" w:hAnsi="Arial" w:cs="Arial"/>
          <w:sz w:val="24"/>
        </w:rPr>
        <w:t>, entonces dirigida por Joaquín Almunia,</w:t>
      </w:r>
      <w:r w:rsidRPr="004E6533">
        <w:rPr>
          <w:rFonts w:ascii="Arial" w:hAnsi="Arial" w:cs="Arial"/>
          <w:sz w:val="24"/>
        </w:rPr>
        <w:t xml:space="preserve"> aprobó el plan de recapitalización de Bankia</w:t>
      </w:r>
      <w:r w:rsidR="000417C5" w:rsidRPr="004E6533">
        <w:rPr>
          <w:rFonts w:ascii="Arial" w:hAnsi="Arial" w:cs="Arial"/>
          <w:sz w:val="24"/>
        </w:rPr>
        <w:t>.</w:t>
      </w:r>
    </w:p>
    <w:p w:rsidR="000417C5" w:rsidRPr="004E6533" w:rsidRDefault="000417C5" w:rsidP="00AB019E">
      <w:pPr>
        <w:pStyle w:val="Prrafodelista"/>
        <w:rPr>
          <w:rFonts w:ascii="Arial" w:hAnsi="Arial" w:cs="Arial"/>
          <w:sz w:val="24"/>
        </w:rPr>
      </w:pPr>
    </w:p>
    <w:p w:rsidR="00381A6F" w:rsidRPr="004E6533" w:rsidRDefault="000417C5"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El plan</w:t>
      </w:r>
      <w:r w:rsidR="0098006A" w:rsidRPr="004E6533">
        <w:rPr>
          <w:rFonts w:ascii="Arial" w:hAnsi="Arial" w:cs="Arial"/>
          <w:sz w:val="24"/>
        </w:rPr>
        <w:t xml:space="preserve"> incluía </w:t>
      </w:r>
      <w:r w:rsidR="00381A6F" w:rsidRPr="004E6533">
        <w:rPr>
          <w:rFonts w:ascii="Arial" w:hAnsi="Arial" w:cs="Arial"/>
          <w:sz w:val="24"/>
        </w:rPr>
        <w:t>diversas medidas:</w:t>
      </w:r>
    </w:p>
    <w:p w:rsidR="00381A6F" w:rsidRPr="004E6533" w:rsidRDefault="00381A6F" w:rsidP="004E6533">
      <w:pPr>
        <w:pStyle w:val="Prrafodelista"/>
        <w:numPr>
          <w:ilvl w:val="0"/>
          <w:numId w:val="28"/>
        </w:numPr>
        <w:spacing w:line="360" w:lineRule="auto"/>
        <w:ind w:left="1701"/>
        <w:jc w:val="both"/>
        <w:rPr>
          <w:rFonts w:ascii="Arial" w:hAnsi="Arial" w:cs="Arial"/>
          <w:sz w:val="24"/>
        </w:rPr>
      </w:pPr>
      <w:r w:rsidRPr="004E6533">
        <w:rPr>
          <w:rFonts w:ascii="Arial" w:hAnsi="Arial" w:cs="Arial"/>
          <w:sz w:val="24"/>
        </w:rPr>
        <w:t xml:space="preserve">La reducción de necesidades de capital por un importe de 191 millones mediante el </w:t>
      </w:r>
      <w:r w:rsidR="00A258D8" w:rsidRPr="004E6533">
        <w:rPr>
          <w:rFonts w:ascii="Arial" w:hAnsi="Arial" w:cs="Arial"/>
          <w:sz w:val="24"/>
        </w:rPr>
        <w:t xml:space="preserve">traspaso </w:t>
      </w:r>
      <w:r w:rsidR="00C2526A" w:rsidRPr="004E6533">
        <w:rPr>
          <w:rFonts w:ascii="Arial" w:hAnsi="Arial" w:cs="Arial"/>
          <w:sz w:val="24"/>
        </w:rPr>
        <w:t>de activos</w:t>
      </w:r>
      <w:r w:rsidR="00A258D8" w:rsidRPr="004E6533">
        <w:rPr>
          <w:rFonts w:ascii="Arial" w:hAnsi="Arial" w:cs="Arial"/>
          <w:sz w:val="24"/>
        </w:rPr>
        <w:t xml:space="preserve"> a Sareb</w:t>
      </w:r>
      <w:r w:rsidR="00C2526A" w:rsidRPr="004E6533">
        <w:rPr>
          <w:rFonts w:ascii="Arial" w:hAnsi="Arial" w:cs="Arial"/>
          <w:sz w:val="24"/>
        </w:rPr>
        <w:t>,</w:t>
      </w:r>
    </w:p>
    <w:p w:rsidR="00381A6F" w:rsidRPr="004E6533" w:rsidRDefault="00381A6F" w:rsidP="004E6533">
      <w:pPr>
        <w:pStyle w:val="Prrafodelista"/>
        <w:numPr>
          <w:ilvl w:val="0"/>
          <w:numId w:val="28"/>
        </w:numPr>
        <w:spacing w:line="360" w:lineRule="auto"/>
        <w:ind w:left="1701"/>
        <w:jc w:val="both"/>
        <w:rPr>
          <w:rFonts w:ascii="Arial" w:hAnsi="Arial" w:cs="Arial"/>
          <w:sz w:val="24"/>
        </w:rPr>
      </w:pPr>
      <w:r w:rsidRPr="004E6533">
        <w:rPr>
          <w:rFonts w:ascii="Arial" w:hAnsi="Arial" w:cs="Arial"/>
          <w:sz w:val="24"/>
        </w:rPr>
        <w:t>El ejercicio de gestión de híbridos por 6.669 millones</w:t>
      </w:r>
      <w:r w:rsidR="00C2526A" w:rsidRPr="004E6533">
        <w:rPr>
          <w:rFonts w:ascii="Arial" w:hAnsi="Arial" w:cs="Arial"/>
          <w:sz w:val="24"/>
        </w:rPr>
        <w:t>, y</w:t>
      </w:r>
    </w:p>
    <w:p w:rsidR="00381A6F" w:rsidRPr="004E6533" w:rsidRDefault="00C2526A" w:rsidP="004E6533">
      <w:pPr>
        <w:pStyle w:val="Prrafodelista"/>
        <w:numPr>
          <w:ilvl w:val="0"/>
          <w:numId w:val="28"/>
        </w:numPr>
        <w:spacing w:line="360" w:lineRule="auto"/>
        <w:ind w:left="1701"/>
        <w:rPr>
          <w:rFonts w:ascii="Arial" w:hAnsi="Arial" w:cs="Arial"/>
          <w:sz w:val="24"/>
        </w:rPr>
      </w:pPr>
      <w:r w:rsidRPr="004E6533">
        <w:rPr>
          <w:rFonts w:ascii="Arial" w:hAnsi="Arial" w:cs="Arial"/>
          <w:sz w:val="24"/>
        </w:rPr>
        <w:t>U</w:t>
      </w:r>
      <w:r w:rsidR="00381A6F" w:rsidRPr="004E6533">
        <w:rPr>
          <w:rFonts w:ascii="Arial" w:hAnsi="Arial" w:cs="Arial"/>
          <w:sz w:val="24"/>
        </w:rPr>
        <w:t>na inyección de ayudas públicas por 17.959 millones.</w:t>
      </w:r>
    </w:p>
    <w:p w:rsidR="0098006A" w:rsidRPr="004E6533" w:rsidRDefault="0098006A" w:rsidP="00375AB5">
      <w:pPr>
        <w:pStyle w:val="Prrafodelista"/>
        <w:rPr>
          <w:rFonts w:ascii="Arial" w:hAnsi="Arial" w:cs="Arial"/>
          <w:sz w:val="24"/>
        </w:rPr>
      </w:pPr>
    </w:p>
    <w:p w:rsidR="005E1C8A" w:rsidRPr="004E6533" w:rsidRDefault="00DF7183"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Finalmente, </w:t>
      </w:r>
      <w:r w:rsidR="00184E8E" w:rsidRPr="004E6533">
        <w:rPr>
          <w:rFonts w:ascii="Arial" w:hAnsi="Arial" w:cs="Arial"/>
          <w:sz w:val="24"/>
        </w:rPr>
        <w:t>BFA-</w:t>
      </w:r>
      <w:r w:rsidR="00443888" w:rsidRPr="004E6533">
        <w:rPr>
          <w:rFonts w:ascii="Arial" w:hAnsi="Arial" w:cs="Arial"/>
          <w:sz w:val="24"/>
        </w:rPr>
        <w:t xml:space="preserve">Bankia </w:t>
      </w:r>
      <w:r w:rsidR="00A30FD4" w:rsidRPr="004E6533">
        <w:rPr>
          <w:rFonts w:ascii="Arial" w:hAnsi="Arial" w:cs="Arial"/>
          <w:sz w:val="24"/>
        </w:rPr>
        <w:t>fue</w:t>
      </w:r>
      <w:r w:rsidR="00443888" w:rsidRPr="004E6533">
        <w:rPr>
          <w:rFonts w:ascii="Arial" w:hAnsi="Arial" w:cs="Arial"/>
          <w:sz w:val="24"/>
        </w:rPr>
        <w:t xml:space="preserve"> la entidad que más </w:t>
      </w:r>
      <w:r w:rsidR="000417C5" w:rsidRPr="004E6533">
        <w:rPr>
          <w:rFonts w:ascii="Arial" w:hAnsi="Arial" w:cs="Arial"/>
          <w:sz w:val="24"/>
        </w:rPr>
        <w:t xml:space="preserve">fondos </w:t>
      </w:r>
      <w:r w:rsidR="00443888" w:rsidRPr="004E6533">
        <w:rPr>
          <w:rFonts w:ascii="Arial" w:hAnsi="Arial" w:cs="Arial"/>
          <w:sz w:val="24"/>
        </w:rPr>
        <w:t>públic</w:t>
      </w:r>
      <w:r w:rsidR="000417C5" w:rsidRPr="004E6533">
        <w:rPr>
          <w:rFonts w:ascii="Arial" w:hAnsi="Arial" w:cs="Arial"/>
          <w:sz w:val="24"/>
        </w:rPr>
        <w:t>os</w:t>
      </w:r>
      <w:r w:rsidR="00443888" w:rsidRPr="004E6533">
        <w:rPr>
          <w:rFonts w:ascii="Arial" w:hAnsi="Arial" w:cs="Arial"/>
          <w:sz w:val="24"/>
        </w:rPr>
        <w:t xml:space="preserve"> necesit</w:t>
      </w:r>
      <w:r w:rsidR="00A30FD4" w:rsidRPr="004E6533">
        <w:rPr>
          <w:rFonts w:ascii="Arial" w:hAnsi="Arial" w:cs="Arial"/>
          <w:sz w:val="24"/>
        </w:rPr>
        <w:t>ó</w:t>
      </w:r>
      <w:r w:rsidR="00037975" w:rsidRPr="004E6533">
        <w:rPr>
          <w:rFonts w:ascii="Arial" w:hAnsi="Arial" w:cs="Arial"/>
          <w:sz w:val="24"/>
        </w:rPr>
        <w:t xml:space="preserve"> en términos absolutos</w:t>
      </w:r>
      <w:r w:rsidR="00443888" w:rsidRPr="004E6533">
        <w:rPr>
          <w:rFonts w:ascii="Arial" w:hAnsi="Arial" w:cs="Arial"/>
          <w:sz w:val="24"/>
        </w:rPr>
        <w:t>,</w:t>
      </w:r>
      <w:r w:rsidR="009B0EFD">
        <w:rPr>
          <w:rFonts w:ascii="Arial" w:hAnsi="Arial" w:cs="Arial"/>
          <w:sz w:val="24"/>
        </w:rPr>
        <w:t xml:space="preserve"> aunque no en relativos,</w:t>
      </w:r>
      <w:r w:rsidR="00443888" w:rsidRPr="004E6533">
        <w:rPr>
          <w:rFonts w:ascii="Arial" w:hAnsi="Arial" w:cs="Arial"/>
          <w:sz w:val="24"/>
        </w:rPr>
        <w:t xml:space="preserve"> </w:t>
      </w:r>
      <w:r w:rsidR="00184E8E" w:rsidRPr="004E6533">
        <w:rPr>
          <w:rFonts w:ascii="Arial" w:hAnsi="Arial" w:cs="Arial"/>
          <w:sz w:val="24"/>
        </w:rPr>
        <w:t>más de 2</w:t>
      </w:r>
      <w:r w:rsidR="007334A0" w:rsidRPr="004E6533">
        <w:rPr>
          <w:rFonts w:ascii="Arial" w:hAnsi="Arial" w:cs="Arial"/>
          <w:sz w:val="24"/>
        </w:rPr>
        <w:t>2</w:t>
      </w:r>
      <w:r w:rsidR="00184E8E" w:rsidRPr="004E6533">
        <w:rPr>
          <w:rFonts w:ascii="Arial" w:hAnsi="Arial" w:cs="Arial"/>
          <w:sz w:val="24"/>
        </w:rPr>
        <w:t xml:space="preserve">.400 </w:t>
      </w:r>
      <w:r w:rsidR="00443888" w:rsidRPr="004E6533">
        <w:rPr>
          <w:rFonts w:ascii="Arial" w:hAnsi="Arial" w:cs="Arial"/>
          <w:sz w:val="24"/>
        </w:rPr>
        <w:t>millones de euros</w:t>
      </w:r>
      <w:r w:rsidR="00BA2BE9" w:rsidRPr="004E6533">
        <w:rPr>
          <w:rFonts w:ascii="Arial" w:hAnsi="Arial" w:cs="Arial"/>
          <w:sz w:val="24"/>
        </w:rPr>
        <w:t>.</w:t>
      </w:r>
      <w:r w:rsidR="0098006A" w:rsidRPr="004E6533">
        <w:rPr>
          <w:rFonts w:ascii="Arial" w:hAnsi="Arial" w:cs="Arial"/>
          <w:sz w:val="24"/>
        </w:rPr>
        <w:t xml:space="preserve"> Sin embargo, la Comisi</w:t>
      </w:r>
      <w:r w:rsidR="000417C5" w:rsidRPr="004E6533">
        <w:rPr>
          <w:rFonts w:ascii="Arial" w:hAnsi="Arial" w:cs="Arial"/>
          <w:sz w:val="24"/>
        </w:rPr>
        <w:t>ón Europea elev</w:t>
      </w:r>
      <w:r w:rsidR="00191847" w:rsidRPr="004E6533">
        <w:rPr>
          <w:rFonts w:ascii="Arial" w:hAnsi="Arial" w:cs="Arial"/>
          <w:sz w:val="24"/>
        </w:rPr>
        <w:t>ó</w:t>
      </w:r>
      <w:r w:rsidR="000417C5" w:rsidRPr="004E6533">
        <w:rPr>
          <w:rFonts w:ascii="Arial" w:hAnsi="Arial" w:cs="Arial"/>
          <w:sz w:val="24"/>
        </w:rPr>
        <w:t xml:space="preserve"> esa</w:t>
      </w:r>
      <w:r w:rsidR="0098006A" w:rsidRPr="004E6533">
        <w:rPr>
          <w:rFonts w:ascii="Arial" w:hAnsi="Arial" w:cs="Arial"/>
          <w:sz w:val="24"/>
        </w:rPr>
        <w:t xml:space="preserve"> </w:t>
      </w:r>
      <w:r w:rsidR="000417C5" w:rsidRPr="004E6533">
        <w:rPr>
          <w:rFonts w:ascii="Arial" w:hAnsi="Arial" w:cs="Arial"/>
          <w:sz w:val="24"/>
        </w:rPr>
        <w:t xml:space="preserve">cifra </w:t>
      </w:r>
      <w:r w:rsidR="0098006A" w:rsidRPr="004E6533">
        <w:rPr>
          <w:rFonts w:ascii="Arial" w:hAnsi="Arial" w:cs="Arial"/>
          <w:sz w:val="24"/>
        </w:rPr>
        <w:t xml:space="preserve">hasta los 36.000 millones </w:t>
      </w:r>
      <w:r w:rsidR="00AC59AB" w:rsidRPr="004E6533">
        <w:rPr>
          <w:rFonts w:ascii="Arial" w:hAnsi="Arial" w:cs="Arial"/>
          <w:sz w:val="24"/>
        </w:rPr>
        <w:t>de euros</w:t>
      </w:r>
      <w:r w:rsidR="00A258D8" w:rsidRPr="004E6533">
        <w:rPr>
          <w:rFonts w:ascii="Arial" w:hAnsi="Arial" w:cs="Arial"/>
          <w:sz w:val="24"/>
        </w:rPr>
        <w:t>,</w:t>
      </w:r>
      <w:r w:rsidR="00AC59AB" w:rsidRPr="004E6533">
        <w:rPr>
          <w:rFonts w:ascii="Arial" w:hAnsi="Arial" w:cs="Arial"/>
          <w:sz w:val="24"/>
        </w:rPr>
        <w:t xml:space="preserve"> ya que</w:t>
      </w:r>
      <w:r w:rsidR="0098006A" w:rsidRPr="004E6533">
        <w:rPr>
          <w:rFonts w:ascii="Arial" w:hAnsi="Arial" w:cs="Arial"/>
          <w:sz w:val="24"/>
        </w:rPr>
        <w:t xml:space="preserve"> c</w:t>
      </w:r>
      <w:r w:rsidR="00AC59AB" w:rsidRPr="004E6533">
        <w:rPr>
          <w:rFonts w:ascii="Arial" w:hAnsi="Arial" w:cs="Arial"/>
          <w:sz w:val="24"/>
        </w:rPr>
        <w:t>omputa</w:t>
      </w:r>
      <w:r w:rsidR="00191847" w:rsidRPr="004E6533">
        <w:rPr>
          <w:rFonts w:ascii="Arial" w:hAnsi="Arial" w:cs="Arial"/>
          <w:sz w:val="24"/>
        </w:rPr>
        <w:t>ba</w:t>
      </w:r>
      <w:r w:rsidR="00AC59AB" w:rsidRPr="004E6533">
        <w:rPr>
          <w:rFonts w:ascii="Arial" w:hAnsi="Arial" w:cs="Arial"/>
          <w:sz w:val="24"/>
        </w:rPr>
        <w:t xml:space="preserve"> además otros dos conceptos</w:t>
      </w:r>
      <w:r w:rsidR="0098006A" w:rsidRPr="004E6533">
        <w:rPr>
          <w:rFonts w:ascii="Arial" w:hAnsi="Arial" w:cs="Arial"/>
          <w:sz w:val="24"/>
        </w:rPr>
        <w:t>:</w:t>
      </w:r>
    </w:p>
    <w:p w:rsidR="0098006A" w:rsidRPr="004E6533" w:rsidRDefault="00AC59AB" w:rsidP="004E6533">
      <w:pPr>
        <w:numPr>
          <w:ilvl w:val="0"/>
          <w:numId w:val="28"/>
        </w:numPr>
        <w:spacing w:after="0" w:line="360" w:lineRule="auto"/>
        <w:ind w:left="1701"/>
        <w:jc w:val="both"/>
        <w:rPr>
          <w:rFonts w:ascii="Arial" w:hAnsi="Arial" w:cs="Arial"/>
          <w:sz w:val="24"/>
        </w:rPr>
      </w:pPr>
      <w:r w:rsidRPr="004E6533">
        <w:rPr>
          <w:rFonts w:ascii="Arial" w:hAnsi="Arial" w:cs="Arial"/>
          <w:sz w:val="24"/>
        </w:rPr>
        <w:t>L</w:t>
      </w:r>
      <w:r w:rsidR="00F43EAD" w:rsidRPr="004E6533">
        <w:rPr>
          <w:rFonts w:ascii="Arial" w:hAnsi="Arial" w:cs="Arial"/>
          <w:sz w:val="24"/>
        </w:rPr>
        <w:t xml:space="preserve">a transferencia </w:t>
      </w:r>
      <w:r w:rsidR="002C6665" w:rsidRPr="004E6533">
        <w:rPr>
          <w:rFonts w:ascii="Arial" w:hAnsi="Arial" w:cs="Arial"/>
          <w:sz w:val="24"/>
        </w:rPr>
        <w:t xml:space="preserve">de activos de Bankia a </w:t>
      </w:r>
      <w:r w:rsidR="00F43EAD" w:rsidRPr="004E6533">
        <w:rPr>
          <w:rFonts w:ascii="Arial" w:hAnsi="Arial" w:cs="Arial"/>
          <w:sz w:val="24"/>
        </w:rPr>
        <w:t>Sareb</w:t>
      </w:r>
      <w:r w:rsidRPr="004E6533">
        <w:rPr>
          <w:rFonts w:ascii="Arial" w:hAnsi="Arial" w:cs="Arial"/>
          <w:sz w:val="24"/>
        </w:rPr>
        <w:t>, donde l</w:t>
      </w:r>
      <w:r w:rsidR="00F43EAD" w:rsidRPr="004E6533">
        <w:rPr>
          <w:rFonts w:ascii="Arial" w:hAnsi="Arial" w:cs="Arial"/>
          <w:sz w:val="24"/>
        </w:rPr>
        <w:t>a Comisión consider</w:t>
      </w:r>
      <w:r w:rsidR="00191847" w:rsidRPr="004E6533">
        <w:rPr>
          <w:rFonts w:ascii="Arial" w:hAnsi="Arial" w:cs="Arial"/>
          <w:sz w:val="24"/>
        </w:rPr>
        <w:t>ó</w:t>
      </w:r>
      <w:r w:rsidR="00F43EAD" w:rsidRPr="004E6533">
        <w:rPr>
          <w:rFonts w:ascii="Arial" w:hAnsi="Arial" w:cs="Arial"/>
          <w:sz w:val="24"/>
        </w:rPr>
        <w:t xml:space="preserve"> que </w:t>
      </w:r>
      <w:r w:rsidR="00BB09FF" w:rsidRPr="004E6533">
        <w:rPr>
          <w:rFonts w:ascii="Arial" w:hAnsi="Arial" w:cs="Arial"/>
          <w:sz w:val="24"/>
        </w:rPr>
        <w:t xml:space="preserve">hubo </w:t>
      </w:r>
      <w:r w:rsidR="00F43EAD" w:rsidRPr="004E6533">
        <w:rPr>
          <w:rFonts w:ascii="Arial" w:hAnsi="Arial" w:cs="Arial"/>
          <w:sz w:val="24"/>
        </w:rPr>
        <w:t xml:space="preserve">ayudas de Estado por </w:t>
      </w:r>
      <w:r w:rsidR="000417C5" w:rsidRPr="004E6533">
        <w:rPr>
          <w:rFonts w:ascii="Arial" w:hAnsi="Arial" w:cs="Arial"/>
          <w:sz w:val="24"/>
        </w:rPr>
        <w:t>12.000 millones de euros</w:t>
      </w:r>
      <w:r w:rsidR="00F43EAD" w:rsidRPr="004E6533">
        <w:rPr>
          <w:rFonts w:ascii="Arial" w:hAnsi="Arial" w:cs="Arial"/>
          <w:sz w:val="24"/>
        </w:rPr>
        <w:t>,</w:t>
      </w:r>
      <w:r w:rsidR="000417C5" w:rsidRPr="004E6533">
        <w:rPr>
          <w:rFonts w:ascii="Arial" w:hAnsi="Arial" w:cs="Arial"/>
          <w:sz w:val="24"/>
        </w:rPr>
        <w:t xml:space="preserve"> derivad</w:t>
      </w:r>
      <w:r w:rsidR="00F43EAD" w:rsidRPr="004E6533">
        <w:rPr>
          <w:rFonts w:ascii="Arial" w:hAnsi="Arial" w:cs="Arial"/>
          <w:sz w:val="24"/>
        </w:rPr>
        <w:t>as de</w:t>
      </w:r>
      <w:r w:rsidR="000417C5" w:rsidRPr="004E6533">
        <w:rPr>
          <w:rFonts w:ascii="Arial" w:hAnsi="Arial" w:cs="Arial"/>
          <w:sz w:val="24"/>
        </w:rPr>
        <w:t xml:space="preserve"> la diferencia </w:t>
      </w:r>
      <w:r w:rsidR="00F43EAD" w:rsidRPr="004E6533">
        <w:rPr>
          <w:rFonts w:ascii="Arial" w:hAnsi="Arial" w:cs="Arial"/>
          <w:sz w:val="24"/>
        </w:rPr>
        <w:t xml:space="preserve">entre </w:t>
      </w:r>
      <w:r w:rsidR="000417C5" w:rsidRPr="004E6533">
        <w:rPr>
          <w:rFonts w:ascii="Arial" w:hAnsi="Arial" w:cs="Arial"/>
          <w:sz w:val="24"/>
        </w:rPr>
        <w:t>los precios de transferencia y los precios de mercado</w:t>
      </w:r>
      <w:r w:rsidRPr="004E6533">
        <w:rPr>
          <w:rFonts w:ascii="Arial" w:hAnsi="Arial" w:cs="Arial"/>
          <w:sz w:val="24"/>
        </w:rPr>
        <w:t>; y</w:t>
      </w:r>
    </w:p>
    <w:p w:rsidR="000417C5" w:rsidRPr="004E6533" w:rsidRDefault="00AC59AB" w:rsidP="004E6533">
      <w:pPr>
        <w:numPr>
          <w:ilvl w:val="0"/>
          <w:numId w:val="28"/>
        </w:numPr>
        <w:spacing w:after="0" w:line="360" w:lineRule="auto"/>
        <w:ind w:left="1701"/>
        <w:jc w:val="both"/>
        <w:rPr>
          <w:rFonts w:ascii="Arial" w:hAnsi="Arial" w:cs="Arial"/>
          <w:sz w:val="24"/>
        </w:rPr>
      </w:pPr>
      <w:r w:rsidRPr="004E6533">
        <w:rPr>
          <w:rFonts w:ascii="Arial" w:hAnsi="Arial" w:cs="Arial"/>
          <w:sz w:val="24"/>
        </w:rPr>
        <w:t>L</w:t>
      </w:r>
      <w:r w:rsidR="000417C5" w:rsidRPr="004E6533">
        <w:rPr>
          <w:rFonts w:ascii="Arial" w:hAnsi="Arial" w:cs="Arial"/>
          <w:sz w:val="24"/>
        </w:rPr>
        <w:t>os 1.759 millones por las pérdidas que se le evitaron al grupo al intervenir y recapitalizar Banco de Valencia</w:t>
      </w:r>
      <w:r w:rsidR="00210A2A" w:rsidRPr="004E6533">
        <w:rPr>
          <w:rFonts w:ascii="Arial" w:hAnsi="Arial" w:cs="Arial"/>
          <w:sz w:val="24"/>
        </w:rPr>
        <w:t xml:space="preserve"> con dinero público.</w:t>
      </w:r>
    </w:p>
    <w:p w:rsidR="00AC59AB" w:rsidRPr="004E6533" w:rsidRDefault="00AC59AB" w:rsidP="00C2526A">
      <w:pPr>
        <w:pStyle w:val="Prrafodelista"/>
        <w:rPr>
          <w:rFonts w:ascii="Arial" w:hAnsi="Arial" w:cs="Arial"/>
          <w:sz w:val="24"/>
        </w:rPr>
      </w:pPr>
    </w:p>
    <w:p w:rsidR="000417C5" w:rsidRPr="004E6533" w:rsidRDefault="00AC59AB"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Y eso sin mencionar </w:t>
      </w:r>
      <w:r w:rsidR="00F43EAD" w:rsidRPr="004E6533">
        <w:rPr>
          <w:rFonts w:ascii="Arial" w:hAnsi="Arial" w:cs="Arial"/>
          <w:sz w:val="24"/>
        </w:rPr>
        <w:t xml:space="preserve">las ayudas públicas implícitas en los </w:t>
      </w:r>
      <w:r w:rsidR="009B0EFD">
        <w:rPr>
          <w:rFonts w:ascii="Arial" w:hAnsi="Arial" w:cs="Arial"/>
          <w:sz w:val="24"/>
        </w:rPr>
        <w:t>prácticamente</w:t>
      </w:r>
      <w:r w:rsidR="000417C5" w:rsidRPr="004E6533">
        <w:rPr>
          <w:rFonts w:ascii="Arial" w:hAnsi="Arial" w:cs="Arial"/>
          <w:sz w:val="24"/>
        </w:rPr>
        <w:t xml:space="preserve"> 3</w:t>
      </w:r>
      <w:r w:rsidR="009B0EFD">
        <w:rPr>
          <w:rFonts w:ascii="Arial" w:hAnsi="Arial" w:cs="Arial"/>
          <w:sz w:val="24"/>
        </w:rPr>
        <w:t>5</w:t>
      </w:r>
      <w:r w:rsidR="000417C5" w:rsidRPr="004E6533">
        <w:rPr>
          <w:rFonts w:ascii="Arial" w:hAnsi="Arial" w:cs="Arial"/>
          <w:sz w:val="24"/>
        </w:rPr>
        <w:t>.</w:t>
      </w:r>
      <w:r w:rsidR="009B0EFD">
        <w:rPr>
          <w:rFonts w:ascii="Arial" w:hAnsi="Arial" w:cs="Arial"/>
          <w:sz w:val="24"/>
        </w:rPr>
        <w:t>0</w:t>
      </w:r>
      <w:r w:rsidR="000417C5" w:rsidRPr="004E6533">
        <w:rPr>
          <w:rFonts w:ascii="Arial" w:hAnsi="Arial" w:cs="Arial"/>
          <w:sz w:val="24"/>
        </w:rPr>
        <w:t xml:space="preserve">00 millones de euros </w:t>
      </w:r>
      <w:r w:rsidR="00F43EAD" w:rsidRPr="004E6533">
        <w:rPr>
          <w:rFonts w:ascii="Arial" w:hAnsi="Arial" w:cs="Arial"/>
          <w:sz w:val="24"/>
        </w:rPr>
        <w:t xml:space="preserve">de </w:t>
      </w:r>
      <w:r w:rsidR="000417C5" w:rsidRPr="004E6533">
        <w:rPr>
          <w:rFonts w:ascii="Arial" w:hAnsi="Arial" w:cs="Arial"/>
          <w:sz w:val="24"/>
        </w:rPr>
        <w:t xml:space="preserve">avales del Estado a </w:t>
      </w:r>
      <w:r w:rsidR="00F43EAD" w:rsidRPr="004E6533">
        <w:rPr>
          <w:rFonts w:ascii="Arial" w:hAnsi="Arial" w:cs="Arial"/>
          <w:sz w:val="24"/>
        </w:rPr>
        <w:t xml:space="preserve">las </w:t>
      </w:r>
      <w:r w:rsidR="000417C5" w:rsidRPr="004E6533">
        <w:rPr>
          <w:rFonts w:ascii="Arial" w:hAnsi="Arial" w:cs="Arial"/>
          <w:sz w:val="24"/>
        </w:rPr>
        <w:t>emisiones de bonos y obligaciones de la entidad.</w:t>
      </w:r>
    </w:p>
    <w:p w:rsidR="00EB611E" w:rsidRPr="004E6533" w:rsidRDefault="00EB611E" w:rsidP="00844B1A">
      <w:pPr>
        <w:pStyle w:val="Prrafodelista"/>
        <w:rPr>
          <w:rFonts w:ascii="Arial" w:hAnsi="Arial" w:cs="Arial"/>
          <w:sz w:val="24"/>
        </w:rPr>
      </w:pPr>
    </w:p>
    <w:p w:rsidR="00C2526A" w:rsidRPr="004E6533" w:rsidRDefault="008D29C5"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Hoy, más de cinco años después de la nacionalización, la labor d</w:t>
      </w:r>
      <w:r w:rsidR="00EB611E" w:rsidRPr="004E6533">
        <w:rPr>
          <w:rFonts w:ascii="Arial" w:hAnsi="Arial" w:cs="Arial"/>
          <w:sz w:val="24"/>
        </w:rPr>
        <w:t xml:space="preserve">el nuevo equipo gestor </w:t>
      </w:r>
      <w:r w:rsidR="00F43EAD" w:rsidRPr="004E6533">
        <w:rPr>
          <w:rFonts w:ascii="Arial" w:hAnsi="Arial" w:cs="Arial"/>
          <w:sz w:val="24"/>
        </w:rPr>
        <w:t>ha permitido</w:t>
      </w:r>
      <w:r w:rsidR="00B03960" w:rsidRPr="004E6533">
        <w:rPr>
          <w:rFonts w:ascii="Arial" w:hAnsi="Arial" w:cs="Arial"/>
          <w:sz w:val="24"/>
        </w:rPr>
        <w:t xml:space="preserve"> </w:t>
      </w:r>
      <w:r w:rsidR="00F43EAD" w:rsidRPr="004E6533">
        <w:rPr>
          <w:rFonts w:ascii="Arial" w:hAnsi="Arial" w:cs="Arial"/>
          <w:sz w:val="24"/>
        </w:rPr>
        <w:t xml:space="preserve">a </w:t>
      </w:r>
      <w:r w:rsidR="00EB611E" w:rsidRPr="004E6533">
        <w:rPr>
          <w:rFonts w:ascii="Arial" w:hAnsi="Arial" w:cs="Arial"/>
          <w:sz w:val="24"/>
        </w:rPr>
        <w:t>BFA-Bankia</w:t>
      </w:r>
      <w:r w:rsidR="00BB4D58" w:rsidRPr="004E6533">
        <w:rPr>
          <w:rFonts w:ascii="Arial" w:hAnsi="Arial" w:cs="Arial"/>
          <w:sz w:val="24"/>
        </w:rPr>
        <w:t xml:space="preserve"> </w:t>
      </w:r>
      <w:r w:rsidR="00F43EAD" w:rsidRPr="004E6533">
        <w:rPr>
          <w:rFonts w:ascii="Arial" w:hAnsi="Arial" w:cs="Arial"/>
          <w:sz w:val="24"/>
        </w:rPr>
        <w:t xml:space="preserve">cumplir en tiempo y forma </w:t>
      </w:r>
      <w:r w:rsidR="00BB4D58" w:rsidRPr="004E6533">
        <w:rPr>
          <w:rFonts w:ascii="Arial" w:hAnsi="Arial" w:cs="Arial"/>
          <w:sz w:val="24"/>
        </w:rPr>
        <w:t xml:space="preserve">con </w:t>
      </w:r>
      <w:r w:rsidR="00AC59AB" w:rsidRPr="004E6533">
        <w:rPr>
          <w:rFonts w:ascii="Arial" w:hAnsi="Arial" w:cs="Arial"/>
          <w:sz w:val="24"/>
        </w:rPr>
        <w:t xml:space="preserve">la totalidad de las condiciones establecidas en </w:t>
      </w:r>
      <w:r w:rsidR="00BB4D58" w:rsidRPr="004E6533">
        <w:rPr>
          <w:rFonts w:ascii="Arial" w:hAnsi="Arial" w:cs="Arial"/>
          <w:sz w:val="24"/>
        </w:rPr>
        <w:t>su plan de reestructuración</w:t>
      </w:r>
      <w:r w:rsidR="00F43EAD" w:rsidRPr="004E6533">
        <w:rPr>
          <w:rFonts w:ascii="Arial" w:hAnsi="Arial" w:cs="Arial"/>
          <w:sz w:val="24"/>
        </w:rPr>
        <w:t xml:space="preserve">, </w:t>
      </w:r>
      <w:r w:rsidR="00AC59AB" w:rsidRPr="004E6533">
        <w:rPr>
          <w:rFonts w:ascii="Arial" w:hAnsi="Arial" w:cs="Arial"/>
          <w:sz w:val="24"/>
        </w:rPr>
        <w:t>que concluyó el pasado 31 de diciembre</w:t>
      </w:r>
      <w:r w:rsidR="00C2526A" w:rsidRPr="004E6533">
        <w:rPr>
          <w:rFonts w:ascii="Arial" w:hAnsi="Arial" w:cs="Arial"/>
          <w:sz w:val="24"/>
        </w:rPr>
        <w:t>.</w:t>
      </w:r>
    </w:p>
    <w:p w:rsidR="008C183E" w:rsidRPr="004E6533" w:rsidRDefault="008C183E" w:rsidP="008C183E">
      <w:pPr>
        <w:pStyle w:val="Prrafodelista"/>
        <w:rPr>
          <w:rFonts w:ascii="Arial" w:hAnsi="Arial" w:cs="Arial"/>
          <w:sz w:val="24"/>
        </w:rPr>
      </w:pPr>
    </w:p>
    <w:p w:rsidR="00853F75" w:rsidRPr="004E6533" w:rsidRDefault="008D29C5"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Bankia es actualmente </w:t>
      </w:r>
      <w:r w:rsidR="008C183E" w:rsidRPr="004E6533">
        <w:rPr>
          <w:rFonts w:ascii="Arial" w:hAnsi="Arial" w:cs="Arial"/>
          <w:sz w:val="24"/>
        </w:rPr>
        <w:t>el banco más solvente de España</w:t>
      </w:r>
      <w:r w:rsidR="00853F75" w:rsidRPr="004E6533">
        <w:rPr>
          <w:rFonts w:ascii="Arial" w:hAnsi="Arial" w:cs="Arial"/>
          <w:sz w:val="24"/>
        </w:rPr>
        <w:t xml:space="preserve"> y</w:t>
      </w:r>
      <w:r w:rsidR="00F43EAD" w:rsidRPr="004E6533">
        <w:rPr>
          <w:rFonts w:ascii="Arial" w:hAnsi="Arial" w:cs="Arial"/>
          <w:sz w:val="24"/>
        </w:rPr>
        <w:t xml:space="preserve"> </w:t>
      </w:r>
      <w:r w:rsidR="00853F75" w:rsidRPr="004E6533">
        <w:rPr>
          <w:rFonts w:ascii="Arial" w:hAnsi="Arial" w:cs="Arial"/>
          <w:sz w:val="24"/>
        </w:rPr>
        <w:t>se alza como</w:t>
      </w:r>
      <w:r w:rsidR="00C2526A" w:rsidRPr="004E6533">
        <w:rPr>
          <w:rFonts w:ascii="Arial" w:hAnsi="Arial" w:cs="Arial"/>
          <w:sz w:val="24"/>
        </w:rPr>
        <w:t xml:space="preserve"> </w:t>
      </w:r>
      <w:r w:rsidR="008C183E" w:rsidRPr="004E6533">
        <w:rPr>
          <w:rFonts w:ascii="Arial" w:hAnsi="Arial" w:cs="Arial"/>
          <w:sz w:val="24"/>
        </w:rPr>
        <w:t>uno de los principales competidores del sistema financiero</w:t>
      </w:r>
      <w:r w:rsidR="00853F75" w:rsidRPr="004E6533">
        <w:rPr>
          <w:rFonts w:ascii="Arial" w:hAnsi="Arial" w:cs="Arial"/>
          <w:sz w:val="24"/>
        </w:rPr>
        <w:t>, tal y como demuestran sus resultados:</w:t>
      </w:r>
    </w:p>
    <w:p w:rsidR="00853F75" w:rsidRPr="004E6533" w:rsidRDefault="00853F75" w:rsidP="004E6533">
      <w:pPr>
        <w:numPr>
          <w:ilvl w:val="0"/>
          <w:numId w:val="28"/>
        </w:numPr>
        <w:spacing w:after="0" w:line="360" w:lineRule="auto"/>
        <w:ind w:left="1560"/>
        <w:jc w:val="both"/>
        <w:rPr>
          <w:rFonts w:ascii="Arial" w:hAnsi="Arial" w:cs="Arial"/>
          <w:sz w:val="24"/>
        </w:rPr>
      </w:pPr>
      <w:r w:rsidRPr="004E6533">
        <w:rPr>
          <w:rFonts w:ascii="Arial" w:hAnsi="Arial" w:cs="Arial"/>
          <w:sz w:val="24"/>
        </w:rPr>
        <w:t>Su ratio</w:t>
      </w:r>
      <w:r w:rsidR="00843560" w:rsidRPr="004E6533">
        <w:rPr>
          <w:rFonts w:ascii="Arial" w:hAnsi="Arial" w:cs="Arial"/>
          <w:sz w:val="24"/>
        </w:rPr>
        <w:t xml:space="preserve"> de capital</w:t>
      </w:r>
      <w:r w:rsidRPr="004E6533">
        <w:rPr>
          <w:rFonts w:ascii="Arial" w:hAnsi="Arial" w:cs="Arial"/>
          <w:sz w:val="24"/>
        </w:rPr>
        <w:t xml:space="preserve"> fully loaded</w:t>
      </w:r>
      <w:r w:rsidR="00885DB5" w:rsidRPr="004E6533">
        <w:rPr>
          <w:rFonts w:ascii="Arial" w:hAnsi="Arial" w:cs="Arial"/>
          <w:sz w:val="24"/>
        </w:rPr>
        <w:t xml:space="preserve"> se situaba en el 14,16%, 1,14 puntos porcentuales por encima del de un año antes.</w:t>
      </w:r>
    </w:p>
    <w:p w:rsidR="00853F75" w:rsidRPr="004E6533" w:rsidRDefault="00885DB5" w:rsidP="004E6533">
      <w:pPr>
        <w:numPr>
          <w:ilvl w:val="0"/>
          <w:numId w:val="28"/>
        </w:numPr>
        <w:spacing w:after="0" w:line="360" w:lineRule="auto"/>
        <w:ind w:left="1560"/>
        <w:jc w:val="both"/>
        <w:rPr>
          <w:rFonts w:ascii="Arial" w:hAnsi="Arial" w:cs="Arial"/>
          <w:sz w:val="24"/>
        </w:rPr>
      </w:pPr>
      <w:r w:rsidRPr="004E6533">
        <w:rPr>
          <w:rFonts w:ascii="Arial" w:hAnsi="Arial" w:cs="Arial"/>
          <w:sz w:val="24"/>
        </w:rPr>
        <w:t>El resultado atribuido al grupo entre enero y septiembre de 2017 fue de 739 millones de euros.</w:t>
      </w:r>
    </w:p>
    <w:p w:rsidR="00360FEE" w:rsidRPr="004E6533" w:rsidRDefault="00885DB5" w:rsidP="004E6533">
      <w:pPr>
        <w:numPr>
          <w:ilvl w:val="0"/>
          <w:numId w:val="28"/>
        </w:numPr>
        <w:spacing w:after="0" w:line="360" w:lineRule="auto"/>
        <w:ind w:left="1560"/>
        <w:jc w:val="both"/>
        <w:rPr>
          <w:rFonts w:ascii="Arial" w:hAnsi="Arial" w:cs="Arial"/>
          <w:sz w:val="24"/>
        </w:rPr>
      </w:pPr>
      <w:r w:rsidRPr="004E6533">
        <w:rPr>
          <w:rFonts w:ascii="Arial" w:hAnsi="Arial" w:cs="Arial"/>
          <w:sz w:val="24"/>
        </w:rPr>
        <w:t>Los préstamos y anticipos a la clientela en términos brutos superan ya los 108.000 millones, tras crecer un 1,8%</w:t>
      </w:r>
      <w:r w:rsidR="00C2526A" w:rsidRPr="004E6533">
        <w:rPr>
          <w:rFonts w:ascii="Arial" w:hAnsi="Arial" w:cs="Arial"/>
          <w:sz w:val="24"/>
        </w:rPr>
        <w:t xml:space="preserve"> en el último año.</w:t>
      </w:r>
    </w:p>
    <w:p w:rsidR="007D778D" w:rsidRPr="004E6533" w:rsidRDefault="00853F75" w:rsidP="004E6533">
      <w:pPr>
        <w:numPr>
          <w:ilvl w:val="0"/>
          <w:numId w:val="28"/>
        </w:numPr>
        <w:spacing w:after="0" w:line="360" w:lineRule="auto"/>
        <w:ind w:left="1560"/>
        <w:jc w:val="both"/>
        <w:rPr>
          <w:rFonts w:ascii="Arial" w:hAnsi="Arial" w:cs="Arial"/>
          <w:sz w:val="24"/>
        </w:rPr>
      </w:pPr>
      <w:r w:rsidRPr="004E6533">
        <w:rPr>
          <w:rFonts w:ascii="Arial" w:hAnsi="Arial" w:cs="Arial"/>
          <w:sz w:val="24"/>
        </w:rPr>
        <w:t>además</w:t>
      </w:r>
      <w:r w:rsidR="008C183E" w:rsidRPr="004E6533">
        <w:rPr>
          <w:rFonts w:ascii="Arial" w:hAnsi="Arial" w:cs="Arial"/>
          <w:sz w:val="24"/>
        </w:rPr>
        <w:t>, tiene una gestión profesional que no sufre de injerencia</w:t>
      </w:r>
      <w:r w:rsidR="00D52208" w:rsidRPr="004E6533">
        <w:rPr>
          <w:rFonts w:ascii="Arial" w:hAnsi="Arial" w:cs="Arial"/>
          <w:sz w:val="24"/>
        </w:rPr>
        <w:t>s</w:t>
      </w:r>
      <w:r w:rsidR="008C183E" w:rsidRPr="004E6533">
        <w:rPr>
          <w:rFonts w:ascii="Arial" w:hAnsi="Arial" w:cs="Arial"/>
          <w:sz w:val="24"/>
        </w:rPr>
        <w:t xml:space="preserve"> política</w:t>
      </w:r>
      <w:r w:rsidR="00D52208" w:rsidRPr="004E6533">
        <w:rPr>
          <w:rFonts w:ascii="Arial" w:hAnsi="Arial" w:cs="Arial"/>
          <w:sz w:val="24"/>
        </w:rPr>
        <w:t>s</w:t>
      </w:r>
      <w:r w:rsidR="008C183E" w:rsidRPr="004E6533">
        <w:rPr>
          <w:rFonts w:ascii="Arial" w:hAnsi="Arial" w:cs="Arial"/>
          <w:sz w:val="24"/>
        </w:rPr>
        <w:t>.</w:t>
      </w:r>
    </w:p>
    <w:p w:rsidR="001D7300" w:rsidRPr="004E6533" w:rsidRDefault="001D7300" w:rsidP="00844B1A">
      <w:pPr>
        <w:pStyle w:val="Prrafodelista"/>
        <w:rPr>
          <w:rFonts w:ascii="Arial" w:hAnsi="Arial" w:cs="Arial"/>
          <w:sz w:val="24"/>
        </w:rPr>
      </w:pPr>
    </w:p>
    <w:p w:rsidR="008D29C5" w:rsidRPr="004E6533" w:rsidRDefault="00D75B72"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Gracias a esta </w:t>
      </w:r>
      <w:r w:rsidR="008D29C5" w:rsidRPr="004E6533">
        <w:rPr>
          <w:rFonts w:ascii="Arial" w:hAnsi="Arial" w:cs="Arial"/>
          <w:sz w:val="24"/>
        </w:rPr>
        <w:t>evolución</w:t>
      </w:r>
      <w:r w:rsidRPr="004E6533">
        <w:rPr>
          <w:rFonts w:ascii="Arial" w:hAnsi="Arial" w:cs="Arial"/>
          <w:sz w:val="24"/>
        </w:rPr>
        <w:t>, el FROB ha podido acometer ya dos desinversiones parciales y</w:t>
      </w:r>
      <w:r w:rsidR="00700CB2" w:rsidRPr="004E6533">
        <w:rPr>
          <w:rFonts w:ascii="Arial" w:hAnsi="Arial" w:cs="Arial"/>
          <w:sz w:val="24"/>
        </w:rPr>
        <w:t xml:space="preserve"> BFA, participada </w:t>
      </w:r>
      <w:r w:rsidR="00845A50" w:rsidRPr="004E6533">
        <w:rPr>
          <w:rFonts w:ascii="Arial" w:hAnsi="Arial" w:cs="Arial"/>
          <w:sz w:val="24"/>
        </w:rPr>
        <w:t>a</w:t>
      </w:r>
      <w:r w:rsidR="00700CB2" w:rsidRPr="004E6533">
        <w:rPr>
          <w:rFonts w:ascii="Arial" w:hAnsi="Arial" w:cs="Arial"/>
          <w:sz w:val="24"/>
        </w:rPr>
        <w:t>l 100% por el FROB,</w:t>
      </w:r>
      <w:r w:rsidRPr="004E6533">
        <w:rPr>
          <w:rFonts w:ascii="Arial" w:hAnsi="Arial" w:cs="Arial"/>
          <w:sz w:val="24"/>
        </w:rPr>
        <w:t xml:space="preserve"> </w:t>
      </w:r>
      <w:r w:rsidR="00313593" w:rsidRPr="004E6533">
        <w:rPr>
          <w:rFonts w:ascii="Arial" w:hAnsi="Arial" w:cs="Arial"/>
          <w:sz w:val="24"/>
        </w:rPr>
        <w:t xml:space="preserve">ha recibido 535 millones de euros de dividendos. </w:t>
      </w:r>
    </w:p>
    <w:p w:rsidR="003A0D77" w:rsidRPr="004E6533" w:rsidRDefault="003A0D77" w:rsidP="00C2526A">
      <w:pPr>
        <w:pStyle w:val="Prrafodelista"/>
        <w:rPr>
          <w:rFonts w:ascii="Arial" w:hAnsi="Arial" w:cs="Arial"/>
          <w:sz w:val="24"/>
        </w:rPr>
      </w:pPr>
    </w:p>
    <w:p w:rsidR="00313593" w:rsidRPr="004E6533" w:rsidRDefault="00885DB5" w:rsidP="004E6533">
      <w:pPr>
        <w:numPr>
          <w:ilvl w:val="0"/>
          <w:numId w:val="28"/>
        </w:numPr>
        <w:spacing w:after="0" w:line="360" w:lineRule="auto"/>
        <w:jc w:val="both"/>
        <w:rPr>
          <w:rFonts w:ascii="Arial" w:hAnsi="Arial" w:cs="Arial"/>
          <w:sz w:val="24"/>
        </w:rPr>
      </w:pPr>
      <w:r w:rsidRPr="004E6533">
        <w:rPr>
          <w:rFonts w:ascii="Arial" w:hAnsi="Arial" w:cs="Arial"/>
          <w:sz w:val="24"/>
        </w:rPr>
        <w:t>A</w:t>
      </w:r>
      <w:r w:rsidR="00D75B72" w:rsidRPr="004E6533">
        <w:rPr>
          <w:rFonts w:ascii="Arial" w:hAnsi="Arial" w:cs="Arial"/>
          <w:sz w:val="24"/>
        </w:rPr>
        <w:t>ctualmente</w:t>
      </w:r>
      <w:r w:rsidRPr="004E6533">
        <w:rPr>
          <w:rFonts w:ascii="Arial" w:hAnsi="Arial" w:cs="Arial"/>
          <w:sz w:val="24"/>
        </w:rPr>
        <w:t>, Bankia</w:t>
      </w:r>
      <w:r w:rsidR="00D75B72" w:rsidRPr="004E6533">
        <w:rPr>
          <w:rFonts w:ascii="Arial" w:hAnsi="Arial" w:cs="Arial"/>
          <w:sz w:val="24"/>
        </w:rPr>
        <w:t xml:space="preserve"> se encuentra inmersa </w:t>
      </w:r>
      <w:r w:rsidR="008D29C5" w:rsidRPr="004E6533">
        <w:rPr>
          <w:rFonts w:ascii="Arial" w:hAnsi="Arial" w:cs="Arial"/>
          <w:sz w:val="24"/>
        </w:rPr>
        <w:t>en el proceso de</w:t>
      </w:r>
      <w:r w:rsidR="00D75B72" w:rsidRPr="004E6533">
        <w:rPr>
          <w:rFonts w:ascii="Arial" w:hAnsi="Arial" w:cs="Arial"/>
          <w:sz w:val="24"/>
        </w:rPr>
        <w:t xml:space="preserve"> fusión con BMN.</w:t>
      </w:r>
      <w:r w:rsidR="00313593" w:rsidRPr="004E6533">
        <w:rPr>
          <w:rFonts w:ascii="Arial" w:hAnsi="Arial" w:cs="Arial"/>
          <w:sz w:val="24"/>
        </w:rPr>
        <w:t xml:space="preserve"> El FROB, como dueño del </w:t>
      </w:r>
      <w:r w:rsidR="008D29C5" w:rsidRPr="004E6533">
        <w:rPr>
          <w:rFonts w:ascii="Arial" w:hAnsi="Arial" w:cs="Arial"/>
          <w:sz w:val="24"/>
        </w:rPr>
        <w:t>6</w:t>
      </w:r>
      <w:r w:rsidR="00AC211B" w:rsidRPr="004E6533">
        <w:rPr>
          <w:rFonts w:ascii="Arial" w:hAnsi="Arial" w:cs="Arial"/>
          <w:sz w:val="24"/>
        </w:rPr>
        <w:t>1</w:t>
      </w:r>
      <w:r w:rsidRPr="004E6533">
        <w:rPr>
          <w:rFonts w:ascii="Arial" w:hAnsi="Arial" w:cs="Arial"/>
          <w:sz w:val="24"/>
        </w:rPr>
        <w:t>% de la entidad resultante</w:t>
      </w:r>
      <w:r w:rsidR="00313593" w:rsidRPr="004E6533">
        <w:rPr>
          <w:rFonts w:ascii="Arial" w:hAnsi="Arial" w:cs="Arial"/>
          <w:sz w:val="24"/>
        </w:rPr>
        <w:t>,</w:t>
      </w:r>
      <w:r w:rsidRPr="004E6533">
        <w:rPr>
          <w:rFonts w:ascii="Arial" w:hAnsi="Arial" w:cs="Arial"/>
          <w:sz w:val="24"/>
        </w:rPr>
        <w:t xml:space="preserve"> </w:t>
      </w:r>
      <w:r w:rsidR="00313593" w:rsidRPr="004E6533">
        <w:rPr>
          <w:rFonts w:ascii="Arial" w:hAnsi="Arial" w:cs="Arial"/>
          <w:sz w:val="24"/>
        </w:rPr>
        <w:t>continuará desinvirtiendo a medida que el mercado lo aconseje, siempre con el objetivo de maximizar la recuperación de ayudas.</w:t>
      </w:r>
    </w:p>
    <w:p w:rsidR="008D29C5" w:rsidRPr="004E6533" w:rsidRDefault="008D29C5" w:rsidP="00C2526A">
      <w:pPr>
        <w:pStyle w:val="Prrafodelista"/>
        <w:rPr>
          <w:rFonts w:ascii="Arial" w:hAnsi="Arial" w:cs="Arial"/>
          <w:sz w:val="24"/>
        </w:rPr>
      </w:pPr>
    </w:p>
    <w:p w:rsidR="00795680" w:rsidRPr="004E6533" w:rsidRDefault="008D29C5"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Pero Señorías, el recorrido de la historia de Bankia no estaría completo</w:t>
      </w:r>
      <w:r w:rsidR="00795680" w:rsidRPr="004E6533">
        <w:rPr>
          <w:rFonts w:ascii="Arial" w:hAnsi="Arial" w:cs="Arial"/>
          <w:sz w:val="24"/>
        </w:rPr>
        <w:t xml:space="preserve"> sin</w:t>
      </w:r>
      <w:r w:rsidRPr="004E6533">
        <w:rPr>
          <w:rFonts w:ascii="Arial" w:hAnsi="Arial" w:cs="Arial"/>
          <w:sz w:val="24"/>
        </w:rPr>
        <w:t xml:space="preserve"> mencionar</w:t>
      </w:r>
      <w:r w:rsidR="00795680" w:rsidRPr="004E6533">
        <w:rPr>
          <w:rFonts w:ascii="Arial" w:hAnsi="Arial" w:cs="Arial"/>
          <w:sz w:val="24"/>
        </w:rPr>
        <w:t xml:space="preserve"> la sentencia de 3 de febrero de 2016 del Tribunal Supremo. </w:t>
      </w:r>
    </w:p>
    <w:p w:rsidR="00795680" w:rsidRPr="004E6533" w:rsidRDefault="00795680" w:rsidP="00795680">
      <w:pPr>
        <w:pStyle w:val="Prrafodelista"/>
        <w:rPr>
          <w:rFonts w:ascii="Arial" w:hAnsi="Arial" w:cs="Arial"/>
          <w:sz w:val="24"/>
        </w:rPr>
      </w:pPr>
    </w:p>
    <w:p w:rsidR="00795680" w:rsidRPr="004E6533" w:rsidRDefault="00795680" w:rsidP="004E6533">
      <w:pPr>
        <w:numPr>
          <w:ilvl w:val="0"/>
          <w:numId w:val="28"/>
        </w:numPr>
        <w:spacing w:after="0" w:line="360" w:lineRule="auto"/>
        <w:jc w:val="both"/>
        <w:rPr>
          <w:rFonts w:ascii="Arial" w:hAnsi="Arial" w:cs="Arial"/>
          <w:sz w:val="24"/>
        </w:rPr>
      </w:pPr>
      <w:r w:rsidRPr="004E6533">
        <w:rPr>
          <w:rFonts w:ascii="Arial" w:hAnsi="Arial" w:cs="Arial"/>
          <w:sz w:val="24"/>
        </w:rPr>
        <w:t xml:space="preserve">En ese fallo se reconocía que hubo “graves inexactitudes” en </w:t>
      </w:r>
      <w:r w:rsidR="00C2526A" w:rsidRPr="004E6533">
        <w:rPr>
          <w:rFonts w:ascii="Arial" w:hAnsi="Arial" w:cs="Arial"/>
          <w:sz w:val="24"/>
        </w:rPr>
        <w:t>el</w:t>
      </w:r>
      <w:r w:rsidR="008D29C5" w:rsidRPr="004E6533">
        <w:rPr>
          <w:rFonts w:ascii="Arial" w:hAnsi="Arial" w:cs="Arial"/>
          <w:sz w:val="24"/>
        </w:rPr>
        <w:t xml:space="preserve"> folleto de salida a </w:t>
      </w:r>
      <w:r w:rsidR="00C2526A" w:rsidRPr="004E6533">
        <w:rPr>
          <w:rFonts w:ascii="Arial" w:hAnsi="Arial" w:cs="Arial"/>
          <w:sz w:val="24"/>
        </w:rPr>
        <w:t>B</w:t>
      </w:r>
      <w:r w:rsidR="008D29C5" w:rsidRPr="004E6533">
        <w:rPr>
          <w:rFonts w:ascii="Arial" w:hAnsi="Arial" w:cs="Arial"/>
          <w:sz w:val="24"/>
        </w:rPr>
        <w:t>olsa</w:t>
      </w:r>
      <w:r w:rsidR="00C2526A" w:rsidRPr="004E6533">
        <w:rPr>
          <w:rFonts w:ascii="Arial" w:hAnsi="Arial" w:cs="Arial"/>
          <w:sz w:val="24"/>
        </w:rPr>
        <w:t xml:space="preserve"> de Bankia</w:t>
      </w:r>
      <w:r w:rsidRPr="004E6533">
        <w:rPr>
          <w:rFonts w:ascii="Arial" w:hAnsi="Arial" w:cs="Arial"/>
          <w:sz w:val="24"/>
        </w:rPr>
        <w:t>.</w:t>
      </w:r>
    </w:p>
    <w:p w:rsidR="00795680" w:rsidRPr="004E6533" w:rsidRDefault="00795680" w:rsidP="00795680">
      <w:pPr>
        <w:pStyle w:val="Prrafodelista"/>
        <w:rPr>
          <w:rFonts w:ascii="Arial" w:hAnsi="Arial" w:cs="Arial"/>
          <w:sz w:val="24"/>
        </w:rPr>
      </w:pPr>
    </w:p>
    <w:p w:rsidR="00795680" w:rsidRPr="004E6533" w:rsidRDefault="00795680" w:rsidP="004E6533">
      <w:pPr>
        <w:numPr>
          <w:ilvl w:val="0"/>
          <w:numId w:val="28"/>
        </w:numPr>
        <w:spacing w:after="0" w:line="360" w:lineRule="auto"/>
        <w:jc w:val="both"/>
        <w:rPr>
          <w:rFonts w:ascii="Arial" w:hAnsi="Arial" w:cs="Arial"/>
          <w:sz w:val="24"/>
        </w:rPr>
      </w:pPr>
      <w:r w:rsidRPr="004E6533">
        <w:rPr>
          <w:rFonts w:ascii="Arial" w:hAnsi="Arial" w:cs="Arial"/>
          <w:sz w:val="24"/>
        </w:rPr>
        <w:t>En concreto, el Supremo afirmaba que los accionistas “habían adquirido valores de una entidad al borde de la insolvencia, con unas pérdidas multimillonarias no confesadas</w:t>
      </w:r>
      <w:r w:rsidR="00A258D8" w:rsidRPr="004E6533">
        <w:rPr>
          <w:rFonts w:ascii="Arial" w:hAnsi="Arial" w:cs="Arial"/>
          <w:sz w:val="24"/>
        </w:rPr>
        <w:t xml:space="preserve">” </w:t>
      </w:r>
      <w:r w:rsidRPr="004E6533">
        <w:rPr>
          <w:rFonts w:ascii="Arial" w:hAnsi="Arial" w:cs="Arial"/>
          <w:sz w:val="24"/>
        </w:rPr>
        <w:t xml:space="preserve">y que </w:t>
      </w:r>
      <w:r w:rsidR="00A258D8" w:rsidRPr="004E6533">
        <w:rPr>
          <w:rFonts w:ascii="Arial" w:hAnsi="Arial" w:cs="Arial"/>
          <w:sz w:val="24"/>
        </w:rPr>
        <w:t>tuvo</w:t>
      </w:r>
      <w:r w:rsidRPr="004E6533">
        <w:rPr>
          <w:rFonts w:ascii="Arial" w:hAnsi="Arial" w:cs="Arial"/>
          <w:sz w:val="24"/>
        </w:rPr>
        <w:t xml:space="preserve"> que </w:t>
      </w:r>
      <w:r w:rsidR="00A258D8" w:rsidRPr="004E6533">
        <w:rPr>
          <w:rFonts w:ascii="Arial" w:hAnsi="Arial" w:cs="Arial"/>
          <w:sz w:val="24"/>
        </w:rPr>
        <w:t>“</w:t>
      </w:r>
      <w:r w:rsidRPr="004E6533">
        <w:rPr>
          <w:rFonts w:ascii="Arial" w:hAnsi="Arial" w:cs="Arial"/>
          <w:sz w:val="24"/>
        </w:rPr>
        <w:t>recurrir a la inyección de una elevadísima cantidad de dinero público para su subsistencia”.</w:t>
      </w:r>
    </w:p>
    <w:p w:rsidR="00170DE4" w:rsidRPr="004E6533" w:rsidRDefault="00170DE4" w:rsidP="00843560">
      <w:pPr>
        <w:pStyle w:val="Prrafodelista"/>
        <w:rPr>
          <w:rFonts w:ascii="Arial" w:hAnsi="Arial" w:cs="Arial"/>
          <w:sz w:val="24"/>
        </w:rPr>
      </w:pPr>
    </w:p>
    <w:p w:rsidR="00170DE4" w:rsidRPr="004E6533" w:rsidRDefault="00D30CE0" w:rsidP="004E6533">
      <w:pPr>
        <w:numPr>
          <w:ilvl w:val="0"/>
          <w:numId w:val="28"/>
        </w:numPr>
        <w:spacing w:after="0" w:line="360" w:lineRule="auto"/>
        <w:jc w:val="both"/>
        <w:rPr>
          <w:rFonts w:ascii="Arial" w:hAnsi="Arial" w:cs="Arial"/>
          <w:sz w:val="24"/>
        </w:rPr>
      </w:pPr>
      <w:r w:rsidRPr="004E6533">
        <w:rPr>
          <w:rFonts w:ascii="Arial" w:hAnsi="Arial" w:cs="Arial"/>
          <w:sz w:val="24"/>
        </w:rPr>
        <w:t>Por</w:t>
      </w:r>
      <w:r w:rsidR="00170DE4" w:rsidRPr="004E6533">
        <w:rPr>
          <w:rFonts w:ascii="Arial" w:hAnsi="Arial" w:cs="Arial"/>
          <w:sz w:val="24"/>
        </w:rPr>
        <w:t xml:space="preserve"> ello, </w:t>
      </w:r>
      <w:r w:rsidRPr="004E6533">
        <w:rPr>
          <w:rFonts w:ascii="Arial" w:hAnsi="Arial" w:cs="Arial"/>
          <w:sz w:val="24"/>
        </w:rPr>
        <w:t xml:space="preserve">el Alto Tribunal </w:t>
      </w:r>
      <w:r w:rsidR="00170DE4" w:rsidRPr="004E6533">
        <w:rPr>
          <w:rFonts w:ascii="Arial" w:hAnsi="Arial" w:cs="Arial"/>
          <w:sz w:val="24"/>
        </w:rPr>
        <w:t>confirmaba la nulidad de la adquisición de acciones de Bankia por parte de los minoristas.</w:t>
      </w:r>
    </w:p>
    <w:p w:rsidR="00795680" w:rsidRPr="004E6533" w:rsidRDefault="00795680" w:rsidP="00795680">
      <w:pPr>
        <w:pStyle w:val="Prrafodelista"/>
        <w:rPr>
          <w:rFonts w:ascii="Arial" w:hAnsi="Arial" w:cs="Arial"/>
          <w:sz w:val="24"/>
        </w:rPr>
      </w:pPr>
    </w:p>
    <w:p w:rsidR="00795680" w:rsidRPr="004E6533" w:rsidRDefault="00BB60FF" w:rsidP="004E6533">
      <w:pPr>
        <w:numPr>
          <w:ilvl w:val="0"/>
          <w:numId w:val="28"/>
        </w:numPr>
        <w:spacing w:after="0" w:line="360" w:lineRule="auto"/>
        <w:jc w:val="both"/>
        <w:rPr>
          <w:rFonts w:ascii="Arial" w:hAnsi="Arial" w:cs="Arial"/>
          <w:sz w:val="24"/>
        </w:rPr>
      </w:pPr>
      <w:r w:rsidRPr="004E6533">
        <w:rPr>
          <w:rFonts w:ascii="Arial" w:hAnsi="Arial" w:cs="Arial"/>
          <w:sz w:val="24"/>
        </w:rPr>
        <w:t>En estas circunstancias,</w:t>
      </w:r>
      <w:r w:rsidR="00795680" w:rsidRPr="004E6533">
        <w:rPr>
          <w:rFonts w:ascii="Arial" w:hAnsi="Arial" w:cs="Arial"/>
          <w:sz w:val="24"/>
        </w:rPr>
        <w:t xml:space="preserve"> </w:t>
      </w:r>
      <w:r w:rsidR="00170DE4" w:rsidRPr="004E6533">
        <w:rPr>
          <w:rFonts w:ascii="Arial" w:hAnsi="Arial" w:cs="Arial"/>
          <w:sz w:val="24"/>
        </w:rPr>
        <w:t xml:space="preserve">la entidad </w:t>
      </w:r>
      <w:r w:rsidR="00795680" w:rsidRPr="004E6533">
        <w:rPr>
          <w:rFonts w:ascii="Arial" w:hAnsi="Arial" w:cs="Arial"/>
          <w:sz w:val="24"/>
        </w:rPr>
        <w:t>articu</w:t>
      </w:r>
      <w:r w:rsidRPr="004E6533">
        <w:rPr>
          <w:rFonts w:ascii="Arial" w:hAnsi="Arial" w:cs="Arial"/>
          <w:sz w:val="24"/>
        </w:rPr>
        <w:t>ló</w:t>
      </w:r>
      <w:r w:rsidR="00795680" w:rsidRPr="004E6533">
        <w:rPr>
          <w:rFonts w:ascii="Arial" w:hAnsi="Arial" w:cs="Arial"/>
          <w:sz w:val="24"/>
        </w:rPr>
        <w:t xml:space="preserve"> un procedimiento para que los inversores minoristas pudieran recuperar el 100% de su dinero más los intereses compensatorios.</w:t>
      </w:r>
    </w:p>
    <w:p w:rsidR="00795680" w:rsidRPr="004E6533" w:rsidRDefault="00795680" w:rsidP="00795680">
      <w:pPr>
        <w:pStyle w:val="Prrafodelista"/>
        <w:rPr>
          <w:rFonts w:ascii="Arial" w:hAnsi="Arial" w:cs="Arial"/>
          <w:sz w:val="24"/>
        </w:rPr>
      </w:pPr>
    </w:p>
    <w:p w:rsidR="00795680" w:rsidRPr="004E6533" w:rsidRDefault="00795680" w:rsidP="004E6533">
      <w:pPr>
        <w:numPr>
          <w:ilvl w:val="0"/>
          <w:numId w:val="28"/>
        </w:numPr>
        <w:spacing w:after="0" w:line="360" w:lineRule="auto"/>
        <w:jc w:val="both"/>
        <w:rPr>
          <w:rFonts w:ascii="Arial" w:hAnsi="Arial" w:cs="Arial"/>
          <w:sz w:val="24"/>
        </w:rPr>
      </w:pPr>
      <w:r w:rsidRPr="004E6533">
        <w:rPr>
          <w:rFonts w:ascii="Arial" w:hAnsi="Arial" w:cs="Arial"/>
          <w:sz w:val="24"/>
        </w:rPr>
        <w:t>Fruto de este mecanismo, hasta finales del pasado mes de junio la entidad había devuelto</w:t>
      </w:r>
      <w:r w:rsidR="009B0EFD">
        <w:rPr>
          <w:rFonts w:ascii="Arial" w:hAnsi="Arial" w:cs="Arial"/>
          <w:sz w:val="24"/>
        </w:rPr>
        <w:t xml:space="preserve"> prácticamente</w:t>
      </w:r>
      <w:r w:rsidRPr="004E6533">
        <w:rPr>
          <w:rFonts w:ascii="Arial" w:hAnsi="Arial" w:cs="Arial"/>
          <w:sz w:val="24"/>
        </w:rPr>
        <w:t xml:space="preserve"> 1.8</w:t>
      </w:r>
      <w:r w:rsidR="009B0EFD">
        <w:rPr>
          <w:rFonts w:ascii="Arial" w:hAnsi="Arial" w:cs="Arial"/>
          <w:sz w:val="24"/>
        </w:rPr>
        <w:t>50</w:t>
      </w:r>
      <w:r w:rsidRPr="004E6533">
        <w:rPr>
          <w:rFonts w:ascii="Arial" w:hAnsi="Arial" w:cs="Arial"/>
          <w:sz w:val="24"/>
        </w:rPr>
        <w:t xml:space="preserve"> millones de euros a 190.000 pequeños ahorradores.</w:t>
      </w:r>
    </w:p>
    <w:p w:rsidR="00795680" w:rsidRPr="004E6533" w:rsidRDefault="00795680" w:rsidP="00795680">
      <w:pPr>
        <w:pStyle w:val="Prrafodelista"/>
        <w:rPr>
          <w:rFonts w:ascii="Arial" w:hAnsi="Arial" w:cs="Arial"/>
          <w:sz w:val="24"/>
        </w:rPr>
      </w:pPr>
    </w:p>
    <w:p w:rsidR="00795680" w:rsidRPr="004E6533" w:rsidRDefault="00795680"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Esta cantidad se suma, por otra parte, a los casi 5.000 millones de euros que han recuperado también los titulares de participaciones preferentes mal comercializadas por las cajas de ahorros que constituyeron BFA-Bankia.</w:t>
      </w:r>
    </w:p>
    <w:p w:rsidR="00795680" w:rsidRPr="004E6533" w:rsidRDefault="00795680" w:rsidP="00795680">
      <w:pPr>
        <w:pStyle w:val="Prrafodelista"/>
        <w:rPr>
          <w:rFonts w:ascii="Arial" w:hAnsi="Arial" w:cs="Arial"/>
          <w:sz w:val="24"/>
        </w:rPr>
      </w:pPr>
    </w:p>
    <w:p w:rsidR="00191847" w:rsidRPr="004E6533" w:rsidRDefault="00795680" w:rsidP="004E6533">
      <w:pPr>
        <w:pStyle w:val="Prrafodelista"/>
        <w:numPr>
          <w:ilvl w:val="0"/>
          <w:numId w:val="28"/>
        </w:numPr>
        <w:spacing w:line="360" w:lineRule="auto"/>
        <w:jc w:val="both"/>
        <w:rPr>
          <w:rFonts w:asciiTheme="majorHAnsi" w:eastAsiaTheme="majorEastAsia" w:hAnsiTheme="majorHAnsi" w:cstheme="majorBidi"/>
          <w:bCs/>
          <w:color w:val="365F91" w:themeColor="accent1" w:themeShade="BF"/>
          <w:sz w:val="28"/>
          <w:szCs w:val="28"/>
        </w:rPr>
      </w:pPr>
      <w:r w:rsidRPr="004E6533">
        <w:rPr>
          <w:rFonts w:ascii="Arial" w:hAnsi="Arial" w:cs="Arial"/>
          <w:sz w:val="24"/>
        </w:rPr>
        <w:t>La devolución de estas cantidades no habría sido posible en ningún caso si no se hubiera llevado a cabo el esfuerzo de rescatar a la entidad.</w:t>
      </w:r>
    </w:p>
    <w:p w:rsidR="004E6533" w:rsidRPr="004E6533" w:rsidRDefault="004E6533" w:rsidP="004E6533">
      <w:pPr>
        <w:pStyle w:val="Prrafodelista"/>
        <w:spacing w:line="360" w:lineRule="auto"/>
        <w:ind w:left="284"/>
        <w:jc w:val="both"/>
        <w:rPr>
          <w:rFonts w:asciiTheme="majorHAnsi" w:eastAsiaTheme="majorEastAsia" w:hAnsiTheme="majorHAnsi" w:cstheme="majorBidi"/>
          <w:bCs/>
          <w:color w:val="365F91" w:themeColor="accent1" w:themeShade="BF"/>
          <w:sz w:val="28"/>
          <w:szCs w:val="28"/>
        </w:rPr>
      </w:pPr>
    </w:p>
    <w:p w:rsidR="00DC46F8" w:rsidRPr="004E6533" w:rsidRDefault="007C474E"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Termino ya, Señorías, con unas últimas reflexiones sobre lo que hemos vivido durante la última década y lo que debemos aprender de todo ello.</w:t>
      </w:r>
    </w:p>
    <w:p w:rsidR="00CF3895" w:rsidRPr="004E6533" w:rsidRDefault="00CF3895" w:rsidP="00645486">
      <w:pPr>
        <w:pStyle w:val="Prrafodelista"/>
        <w:rPr>
          <w:rFonts w:ascii="Arial" w:hAnsi="Arial" w:cs="Arial"/>
          <w:sz w:val="24"/>
        </w:rPr>
      </w:pPr>
    </w:p>
    <w:p w:rsidR="00CF3895" w:rsidRPr="004E6533" w:rsidRDefault="00191847"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L</w:t>
      </w:r>
      <w:r w:rsidR="00CF3895" w:rsidRPr="004E6533">
        <w:rPr>
          <w:rFonts w:ascii="Arial" w:hAnsi="Arial" w:cs="Arial"/>
          <w:sz w:val="24"/>
        </w:rPr>
        <w:t>o primero que hay que resaltar es que</w:t>
      </w:r>
      <w:r w:rsidR="005C565D" w:rsidRPr="004E6533">
        <w:rPr>
          <w:rFonts w:ascii="Arial" w:hAnsi="Arial" w:cs="Arial"/>
          <w:sz w:val="24"/>
        </w:rPr>
        <w:t xml:space="preserve"> la alternativa</w:t>
      </w:r>
      <w:r w:rsidR="00CF3895" w:rsidRPr="004E6533">
        <w:rPr>
          <w:rFonts w:ascii="Arial" w:hAnsi="Arial" w:cs="Arial"/>
          <w:sz w:val="24"/>
        </w:rPr>
        <w:t xml:space="preserve"> </w:t>
      </w:r>
      <w:r w:rsidR="005C565D" w:rsidRPr="004E6533">
        <w:rPr>
          <w:rFonts w:ascii="Arial" w:hAnsi="Arial" w:cs="Arial"/>
          <w:sz w:val="24"/>
        </w:rPr>
        <w:t>a</w:t>
      </w:r>
      <w:r w:rsidR="00CF6D21" w:rsidRPr="004E6533">
        <w:rPr>
          <w:rFonts w:ascii="Arial" w:hAnsi="Arial" w:cs="Arial"/>
          <w:sz w:val="24"/>
        </w:rPr>
        <w:t xml:space="preserve">l </w:t>
      </w:r>
      <w:r w:rsidR="00CF3895" w:rsidRPr="004E6533">
        <w:rPr>
          <w:rFonts w:ascii="Arial" w:hAnsi="Arial" w:cs="Arial"/>
          <w:sz w:val="24"/>
        </w:rPr>
        <w:t xml:space="preserve">rescate financiero </w:t>
      </w:r>
      <w:r w:rsidR="005C565D" w:rsidRPr="004E6533">
        <w:rPr>
          <w:rFonts w:ascii="Arial" w:hAnsi="Arial" w:cs="Arial"/>
          <w:sz w:val="24"/>
        </w:rPr>
        <w:t xml:space="preserve">habría sido </w:t>
      </w:r>
      <w:r w:rsidR="00CF6D21" w:rsidRPr="004E6533">
        <w:rPr>
          <w:rFonts w:ascii="Arial" w:hAnsi="Arial" w:cs="Arial"/>
          <w:sz w:val="24"/>
        </w:rPr>
        <w:t>e</w:t>
      </w:r>
      <w:r w:rsidR="005C565D" w:rsidRPr="004E6533">
        <w:rPr>
          <w:rFonts w:ascii="Arial" w:hAnsi="Arial" w:cs="Arial"/>
          <w:sz w:val="24"/>
        </w:rPr>
        <w:t>l</w:t>
      </w:r>
      <w:r w:rsidR="00CF3895" w:rsidRPr="004E6533">
        <w:rPr>
          <w:rFonts w:ascii="Arial" w:hAnsi="Arial" w:cs="Arial"/>
          <w:sz w:val="24"/>
        </w:rPr>
        <w:t xml:space="preserve"> concurso de acreedores</w:t>
      </w:r>
      <w:r w:rsidR="005C565D" w:rsidRPr="004E6533">
        <w:rPr>
          <w:rFonts w:ascii="Arial" w:hAnsi="Arial" w:cs="Arial"/>
          <w:sz w:val="24"/>
        </w:rPr>
        <w:t xml:space="preserve"> de</w:t>
      </w:r>
      <w:r w:rsidR="00CF3895" w:rsidRPr="004E6533">
        <w:rPr>
          <w:rFonts w:ascii="Arial" w:hAnsi="Arial" w:cs="Arial"/>
          <w:sz w:val="24"/>
        </w:rPr>
        <w:t xml:space="preserve"> todas las entidades fallidas.</w:t>
      </w:r>
    </w:p>
    <w:p w:rsidR="00CF3895" w:rsidRPr="004E6533" w:rsidRDefault="00CF3895" w:rsidP="00645486">
      <w:pPr>
        <w:pStyle w:val="Prrafodelista"/>
        <w:rPr>
          <w:rFonts w:ascii="Arial" w:hAnsi="Arial" w:cs="Arial"/>
          <w:sz w:val="24"/>
        </w:rPr>
      </w:pPr>
    </w:p>
    <w:p w:rsidR="00595E79" w:rsidRPr="004E6533" w:rsidRDefault="00CF3895"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Esto habría significado una suspensión de pagos de una magnitud inimaginable</w:t>
      </w:r>
      <w:r w:rsidR="00595E79" w:rsidRPr="004E6533">
        <w:rPr>
          <w:rFonts w:ascii="Arial" w:hAnsi="Arial" w:cs="Arial"/>
          <w:sz w:val="24"/>
        </w:rPr>
        <w:t xml:space="preserve"> y hubiera generado una incertidumbre que habría arrastrado a todo el sector.</w:t>
      </w:r>
    </w:p>
    <w:p w:rsidR="00595E79" w:rsidRPr="004E6533" w:rsidRDefault="00595E79" w:rsidP="00DB11C3">
      <w:pPr>
        <w:pStyle w:val="Prrafodelista"/>
        <w:rPr>
          <w:rFonts w:ascii="Arial" w:hAnsi="Arial" w:cs="Arial"/>
          <w:sz w:val="24"/>
        </w:rPr>
      </w:pPr>
    </w:p>
    <w:p w:rsidR="005C565D" w:rsidRPr="004E6533" w:rsidRDefault="00595E7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El Fondo de Garantía de Depósitos no </w:t>
      </w:r>
      <w:r w:rsidR="00A258D8" w:rsidRPr="004E6533">
        <w:rPr>
          <w:rFonts w:ascii="Arial" w:hAnsi="Arial" w:cs="Arial"/>
          <w:sz w:val="24"/>
        </w:rPr>
        <w:t xml:space="preserve">habría </w:t>
      </w:r>
      <w:r w:rsidRPr="004E6533">
        <w:rPr>
          <w:rFonts w:ascii="Arial" w:hAnsi="Arial" w:cs="Arial"/>
          <w:sz w:val="24"/>
        </w:rPr>
        <w:t xml:space="preserve">podido atender </w:t>
      </w:r>
      <w:r w:rsidR="00AF6DD3" w:rsidRPr="004E6533">
        <w:rPr>
          <w:rFonts w:ascii="Arial" w:hAnsi="Arial" w:cs="Arial"/>
          <w:sz w:val="24"/>
        </w:rPr>
        <w:t xml:space="preserve">todos </w:t>
      </w:r>
      <w:r w:rsidRPr="004E6533">
        <w:rPr>
          <w:rFonts w:ascii="Arial" w:hAnsi="Arial" w:cs="Arial"/>
          <w:sz w:val="24"/>
        </w:rPr>
        <w:t xml:space="preserve">los depósitos garantizados, que sólo en las entidades que recibieron ayudas ascendía a </w:t>
      </w:r>
      <w:r w:rsidR="009C5E12" w:rsidRPr="004E6533">
        <w:rPr>
          <w:rFonts w:ascii="Arial" w:hAnsi="Arial" w:cs="Arial"/>
          <w:sz w:val="24"/>
        </w:rPr>
        <w:t>250.000 millones de euros</w:t>
      </w:r>
      <w:r w:rsidR="005C565D" w:rsidRPr="004E6533">
        <w:rPr>
          <w:rFonts w:ascii="Arial" w:hAnsi="Arial" w:cs="Arial"/>
          <w:sz w:val="24"/>
        </w:rPr>
        <w:t>.</w:t>
      </w:r>
    </w:p>
    <w:p w:rsidR="005C565D" w:rsidRPr="004E6533" w:rsidRDefault="005C565D" w:rsidP="00840F04">
      <w:pPr>
        <w:pStyle w:val="Prrafodelista"/>
        <w:rPr>
          <w:rFonts w:ascii="Arial" w:hAnsi="Arial" w:cs="Arial"/>
          <w:sz w:val="24"/>
        </w:rPr>
      </w:pPr>
    </w:p>
    <w:p w:rsidR="00CF3895" w:rsidRPr="004E6533" w:rsidRDefault="005C56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Evidentemente</w:t>
      </w:r>
      <w:r w:rsidR="00595E79" w:rsidRPr="004E6533">
        <w:rPr>
          <w:rFonts w:ascii="Arial" w:hAnsi="Arial" w:cs="Arial"/>
          <w:sz w:val="24"/>
        </w:rPr>
        <w:t xml:space="preserve"> esto </w:t>
      </w:r>
      <w:r w:rsidR="00CF3895" w:rsidRPr="004E6533">
        <w:rPr>
          <w:rFonts w:ascii="Arial" w:hAnsi="Arial" w:cs="Arial"/>
          <w:sz w:val="24"/>
        </w:rPr>
        <w:t>habría obligado al Tesoro Público a emitir deuda para cubrir la diferencia.</w:t>
      </w:r>
    </w:p>
    <w:p w:rsidR="00CF3895" w:rsidRPr="004E6533" w:rsidRDefault="00CF3895" w:rsidP="00645486">
      <w:pPr>
        <w:pStyle w:val="Prrafodelista"/>
        <w:rPr>
          <w:rFonts w:ascii="Arial" w:hAnsi="Arial" w:cs="Arial"/>
          <w:sz w:val="24"/>
        </w:rPr>
      </w:pPr>
    </w:p>
    <w:p w:rsidR="00CF3895" w:rsidRPr="004E6533" w:rsidRDefault="00595E7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Lo que,</w:t>
      </w:r>
      <w:r w:rsidR="00CF3895" w:rsidRPr="004E6533">
        <w:rPr>
          <w:rFonts w:ascii="Arial" w:hAnsi="Arial" w:cs="Arial"/>
          <w:sz w:val="24"/>
        </w:rPr>
        <w:t xml:space="preserve"> dada la coyuntura macroeconómica </w:t>
      </w:r>
      <w:r w:rsidR="009B0EFD">
        <w:rPr>
          <w:rFonts w:ascii="Arial" w:hAnsi="Arial" w:cs="Arial"/>
          <w:sz w:val="24"/>
        </w:rPr>
        <w:t>que vivíamos en esos momentos</w:t>
      </w:r>
      <w:r w:rsidR="00CF6D21" w:rsidRPr="004E6533">
        <w:rPr>
          <w:rFonts w:ascii="Arial" w:hAnsi="Arial" w:cs="Arial"/>
          <w:sz w:val="24"/>
        </w:rPr>
        <w:t>,</w:t>
      </w:r>
      <w:r w:rsidR="00CF3895" w:rsidRPr="004E6533">
        <w:rPr>
          <w:rFonts w:ascii="Arial" w:hAnsi="Arial" w:cs="Arial"/>
          <w:sz w:val="24"/>
        </w:rPr>
        <w:t xml:space="preserve"> </w:t>
      </w:r>
      <w:r w:rsidR="00A258D8" w:rsidRPr="004E6533">
        <w:rPr>
          <w:rFonts w:ascii="Arial" w:hAnsi="Arial" w:cs="Arial"/>
          <w:sz w:val="24"/>
        </w:rPr>
        <w:t xml:space="preserve">hubiera </w:t>
      </w:r>
      <w:r w:rsidR="00CF3895" w:rsidRPr="004E6533">
        <w:rPr>
          <w:rFonts w:ascii="Arial" w:hAnsi="Arial" w:cs="Arial"/>
          <w:sz w:val="24"/>
        </w:rPr>
        <w:t>supuesto, casi automáticamente, el rescate completo de nuestra economía</w:t>
      </w:r>
      <w:r w:rsidR="00DB11C3" w:rsidRPr="004E6533">
        <w:rPr>
          <w:rFonts w:ascii="Arial" w:hAnsi="Arial" w:cs="Arial"/>
          <w:sz w:val="24"/>
        </w:rPr>
        <w:t xml:space="preserve"> o</w:t>
      </w:r>
      <w:r w:rsidRPr="004E6533">
        <w:rPr>
          <w:rFonts w:ascii="Arial" w:hAnsi="Arial" w:cs="Arial"/>
          <w:sz w:val="24"/>
        </w:rPr>
        <w:t xml:space="preserve"> bien </w:t>
      </w:r>
      <w:r w:rsidR="00CF3895" w:rsidRPr="004E6533">
        <w:rPr>
          <w:rFonts w:ascii="Arial" w:hAnsi="Arial" w:cs="Arial"/>
          <w:sz w:val="24"/>
        </w:rPr>
        <w:t>nuestra expulsión de la unión monetaria.</w:t>
      </w:r>
    </w:p>
    <w:p w:rsidR="005C565D" w:rsidRPr="004E6533" w:rsidRDefault="005C565D" w:rsidP="00840F04">
      <w:pPr>
        <w:pStyle w:val="Prrafodelista"/>
        <w:rPr>
          <w:rFonts w:ascii="Arial" w:hAnsi="Arial" w:cs="Arial"/>
          <w:sz w:val="24"/>
        </w:rPr>
      </w:pPr>
    </w:p>
    <w:p w:rsidR="005C565D" w:rsidRPr="004E6533" w:rsidRDefault="005C56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Es decir, que el rescate financiero sirvió para evitar la salida de España de la zona euro y que los depositantes tuvieran que asumir</w:t>
      </w:r>
      <w:r w:rsidR="009B0EFD">
        <w:rPr>
          <w:rFonts w:ascii="Arial" w:hAnsi="Arial" w:cs="Arial"/>
          <w:sz w:val="24"/>
        </w:rPr>
        <w:t xml:space="preserve"> ninguna</w:t>
      </w:r>
      <w:r w:rsidRPr="004E6533">
        <w:rPr>
          <w:rFonts w:ascii="Arial" w:hAnsi="Arial" w:cs="Arial"/>
          <w:sz w:val="24"/>
        </w:rPr>
        <w:t xml:space="preserve"> pérdida como consecuencia de una mala gestión por parte de los responsables de las entidades financieras.</w:t>
      </w:r>
    </w:p>
    <w:p w:rsidR="005C565D" w:rsidRPr="004E6533" w:rsidRDefault="005C565D" w:rsidP="00840F04">
      <w:pPr>
        <w:pStyle w:val="Prrafodelista"/>
        <w:rPr>
          <w:rFonts w:ascii="Arial" w:hAnsi="Arial" w:cs="Arial"/>
          <w:sz w:val="24"/>
        </w:rPr>
      </w:pPr>
    </w:p>
    <w:p w:rsidR="005C565D" w:rsidRPr="004E6533" w:rsidRDefault="005C56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No hay que olvidar tampoco que en este proceso no se compensó a ningún gestor, </w:t>
      </w:r>
      <w:r w:rsidR="00595E79" w:rsidRPr="004E6533">
        <w:rPr>
          <w:rFonts w:ascii="Arial" w:hAnsi="Arial" w:cs="Arial"/>
          <w:sz w:val="24"/>
        </w:rPr>
        <w:t>se cambió</w:t>
      </w:r>
      <w:r w:rsidRPr="004E6533">
        <w:rPr>
          <w:rFonts w:ascii="Arial" w:hAnsi="Arial" w:cs="Arial"/>
          <w:sz w:val="24"/>
        </w:rPr>
        <w:t xml:space="preserve"> a los equipos directivos, </w:t>
      </w:r>
      <w:r w:rsidR="00595E79" w:rsidRPr="004E6533">
        <w:rPr>
          <w:rFonts w:ascii="Arial" w:hAnsi="Arial" w:cs="Arial"/>
          <w:sz w:val="24"/>
        </w:rPr>
        <w:t>se redujeron</w:t>
      </w:r>
      <w:r w:rsidRPr="004E6533">
        <w:rPr>
          <w:rFonts w:ascii="Arial" w:hAnsi="Arial" w:cs="Arial"/>
          <w:sz w:val="24"/>
        </w:rPr>
        <w:t xml:space="preserve"> </w:t>
      </w:r>
      <w:r w:rsidR="00595E79" w:rsidRPr="004E6533">
        <w:rPr>
          <w:rFonts w:ascii="Arial" w:hAnsi="Arial" w:cs="Arial"/>
          <w:sz w:val="24"/>
        </w:rPr>
        <w:t>sus</w:t>
      </w:r>
      <w:r w:rsidRPr="004E6533">
        <w:rPr>
          <w:rFonts w:ascii="Arial" w:hAnsi="Arial" w:cs="Arial"/>
          <w:sz w:val="24"/>
        </w:rPr>
        <w:t xml:space="preserve"> remuneraciones y </w:t>
      </w:r>
      <w:r w:rsidR="00595E79" w:rsidRPr="004E6533">
        <w:rPr>
          <w:rFonts w:ascii="Arial" w:hAnsi="Arial" w:cs="Arial"/>
          <w:sz w:val="24"/>
        </w:rPr>
        <w:t>se eliminaron</w:t>
      </w:r>
      <w:r w:rsidRPr="004E6533">
        <w:rPr>
          <w:rFonts w:ascii="Arial" w:hAnsi="Arial" w:cs="Arial"/>
          <w:sz w:val="24"/>
        </w:rPr>
        <w:t xml:space="preserve"> todo tipo de compensaciones por vía de pensiones o de indemnizaciones.</w:t>
      </w:r>
    </w:p>
    <w:p w:rsidR="005C565D" w:rsidRPr="004E6533" w:rsidRDefault="005C565D" w:rsidP="00840F04">
      <w:pPr>
        <w:pStyle w:val="Prrafodelista"/>
        <w:rPr>
          <w:rFonts w:ascii="Arial" w:hAnsi="Arial" w:cs="Arial"/>
          <w:sz w:val="24"/>
        </w:rPr>
      </w:pPr>
    </w:p>
    <w:p w:rsidR="005C565D" w:rsidRPr="004E6533" w:rsidRDefault="005C56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Adicionalmente, y a diferencia de lo ocurrido </w:t>
      </w:r>
      <w:r w:rsidR="003A0D77" w:rsidRPr="004E6533">
        <w:rPr>
          <w:rFonts w:ascii="Arial" w:hAnsi="Arial" w:cs="Arial"/>
          <w:sz w:val="24"/>
        </w:rPr>
        <w:t>anteriormente</w:t>
      </w:r>
      <w:r w:rsidRPr="004E6533">
        <w:rPr>
          <w:rFonts w:ascii="Arial" w:hAnsi="Arial" w:cs="Arial"/>
          <w:sz w:val="24"/>
        </w:rPr>
        <w:t>, el FROB</w:t>
      </w:r>
      <w:r w:rsidR="009B0EFD">
        <w:rPr>
          <w:rFonts w:ascii="Arial" w:hAnsi="Arial" w:cs="Arial"/>
          <w:sz w:val="24"/>
        </w:rPr>
        <w:t xml:space="preserve"> a partir de 2013</w:t>
      </w:r>
      <w:r w:rsidRPr="004E6533">
        <w:rPr>
          <w:rFonts w:ascii="Arial" w:hAnsi="Arial" w:cs="Arial"/>
          <w:sz w:val="24"/>
        </w:rPr>
        <w:t xml:space="preserve"> inició un análisis de todas las operaciones potencialmente irregulares que hubieran podido tener lugar en las entidades nacionalizadas e informó de ellas a la Fiscalía.</w:t>
      </w:r>
    </w:p>
    <w:p w:rsidR="00F9236B" w:rsidRPr="004E6533" w:rsidRDefault="00F9236B" w:rsidP="00F9236B">
      <w:pPr>
        <w:pStyle w:val="Prrafodelista"/>
        <w:rPr>
          <w:rFonts w:ascii="Arial" w:hAnsi="Arial" w:cs="Arial"/>
          <w:sz w:val="24"/>
        </w:rPr>
      </w:pPr>
    </w:p>
    <w:p w:rsidR="002F3109" w:rsidRPr="004E6533" w:rsidRDefault="00F9236B"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En segundo lugar, </w:t>
      </w:r>
      <w:r w:rsidR="00CF6D21" w:rsidRPr="004E6533">
        <w:rPr>
          <w:rFonts w:ascii="Arial" w:hAnsi="Arial" w:cs="Arial"/>
          <w:sz w:val="24"/>
        </w:rPr>
        <w:t xml:space="preserve">esta crisis </w:t>
      </w:r>
      <w:r w:rsidR="002F3109" w:rsidRPr="004E6533">
        <w:rPr>
          <w:rFonts w:ascii="Arial" w:hAnsi="Arial" w:cs="Arial"/>
          <w:sz w:val="24"/>
        </w:rPr>
        <w:t xml:space="preserve">nos ha recordado la importancia de mantener las variables macroeconómicas en </w:t>
      </w:r>
      <w:r w:rsidR="005C565D" w:rsidRPr="004E6533">
        <w:rPr>
          <w:rFonts w:ascii="Arial" w:hAnsi="Arial" w:cs="Arial"/>
          <w:sz w:val="24"/>
        </w:rPr>
        <w:t>situación equilibrada</w:t>
      </w:r>
      <w:r w:rsidR="00126902" w:rsidRPr="004E6533">
        <w:rPr>
          <w:rFonts w:ascii="Arial" w:hAnsi="Arial" w:cs="Arial"/>
          <w:sz w:val="24"/>
        </w:rPr>
        <w:t>, especialmente en una unión monetaria como es la zona euro</w:t>
      </w:r>
      <w:r w:rsidR="002F3109" w:rsidRPr="004E6533">
        <w:rPr>
          <w:rFonts w:ascii="Arial" w:hAnsi="Arial" w:cs="Arial"/>
          <w:sz w:val="24"/>
        </w:rPr>
        <w:t xml:space="preserve">. </w:t>
      </w:r>
    </w:p>
    <w:p w:rsidR="00F9236B" w:rsidRPr="004E6533" w:rsidRDefault="00F9236B" w:rsidP="00DB11C3">
      <w:pPr>
        <w:pStyle w:val="Prrafodelista"/>
        <w:rPr>
          <w:rFonts w:ascii="Arial" w:hAnsi="Arial" w:cs="Arial"/>
          <w:sz w:val="24"/>
        </w:rPr>
      </w:pPr>
    </w:p>
    <w:p w:rsidR="007E6DEA" w:rsidRPr="004E6533" w:rsidRDefault="00885A7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L</w:t>
      </w:r>
      <w:r w:rsidR="005C565D" w:rsidRPr="004E6533">
        <w:rPr>
          <w:rFonts w:ascii="Arial" w:hAnsi="Arial" w:cs="Arial"/>
          <w:sz w:val="24"/>
        </w:rPr>
        <w:t>a burbuja inmobiliaria, la burbuja crediticia y la pérdida de competitividad</w:t>
      </w:r>
      <w:r w:rsidRPr="004E6533">
        <w:rPr>
          <w:rFonts w:ascii="Arial" w:hAnsi="Arial" w:cs="Arial"/>
          <w:sz w:val="24"/>
        </w:rPr>
        <w:t xml:space="preserve"> fueron las causas que llevaron </w:t>
      </w:r>
      <w:r w:rsidR="005C565D" w:rsidRPr="004E6533">
        <w:rPr>
          <w:rFonts w:ascii="Arial" w:hAnsi="Arial" w:cs="Arial"/>
          <w:sz w:val="24"/>
        </w:rPr>
        <w:t xml:space="preserve">a España a </w:t>
      </w:r>
      <w:r w:rsidR="003A0D77" w:rsidRPr="004E6533">
        <w:rPr>
          <w:rFonts w:ascii="Arial" w:hAnsi="Arial" w:cs="Arial"/>
          <w:sz w:val="24"/>
        </w:rPr>
        <w:t>la</w:t>
      </w:r>
      <w:r w:rsidR="005C565D" w:rsidRPr="004E6533">
        <w:rPr>
          <w:rFonts w:ascii="Arial" w:hAnsi="Arial" w:cs="Arial"/>
          <w:sz w:val="24"/>
        </w:rPr>
        <w:t xml:space="preserve"> peor crisis financiera y económica de </w:t>
      </w:r>
      <w:r w:rsidR="003A0D77" w:rsidRPr="004E6533">
        <w:rPr>
          <w:rFonts w:ascii="Arial" w:hAnsi="Arial" w:cs="Arial"/>
          <w:sz w:val="24"/>
        </w:rPr>
        <w:t>su</w:t>
      </w:r>
      <w:r w:rsidR="005C565D" w:rsidRPr="004E6533">
        <w:rPr>
          <w:rFonts w:ascii="Arial" w:hAnsi="Arial" w:cs="Arial"/>
          <w:sz w:val="24"/>
        </w:rPr>
        <w:t xml:space="preserve"> Historia moderna.</w:t>
      </w:r>
    </w:p>
    <w:p w:rsidR="00126902" w:rsidRPr="004E6533" w:rsidRDefault="00126902" w:rsidP="00B16F75">
      <w:pPr>
        <w:pStyle w:val="Prrafodelista"/>
        <w:rPr>
          <w:rFonts w:ascii="Arial" w:hAnsi="Arial" w:cs="Arial"/>
          <w:sz w:val="24"/>
        </w:rPr>
      </w:pPr>
    </w:p>
    <w:p w:rsidR="00126902" w:rsidRPr="004E6533" w:rsidRDefault="00126902"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Una unión monetaria eleva sustancialmente los umbrales de dichos desequilibrios, especialmente en lo relativo a la pérdida de competitividad. Sin embargo, cuando la situación comienza a ser adversa para un país, las consecuencias son muchísimo más dolorosas, al no poder usarse el tipo de cambio como </w:t>
      </w:r>
      <w:r w:rsidR="000015C2" w:rsidRPr="004E6533">
        <w:rPr>
          <w:rFonts w:ascii="Arial" w:hAnsi="Arial" w:cs="Arial"/>
          <w:sz w:val="24"/>
        </w:rPr>
        <w:t>mecanismo corrector</w:t>
      </w:r>
      <w:r w:rsidR="009B0EFD">
        <w:rPr>
          <w:rFonts w:ascii="Arial" w:hAnsi="Arial" w:cs="Arial"/>
          <w:sz w:val="24"/>
        </w:rPr>
        <w:t xml:space="preserve"> vía devaluaciones</w:t>
      </w:r>
      <w:r w:rsidR="000015C2" w:rsidRPr="004E6533">
        <w:rPr>
          <w:rFonts w:ascii="Arial" w:hAnsi="Arial" w:cs="Arial"/>
          <w:sz w:val="24"/>
        </w:rPr>
        <w:t>.</w:t>
      </w:r>
    </w:p>
    <w:p w:rsidR="005C565D" w:rsidRPr="004E6533" w:rsidRDefault="005C565D" w:rsidP="00DB11C3">
      <w:pPr>
        <w:pStyle w:val="Prrafodelista"/>
        <w:rPr>
          <w:rFonts w:ascii="Arial" w:hAnsi="Arial" w:cs="Arial"/>
          <w:sz w:val="24"/>
        </w:rPr>
      </w:pPr>
    </w:p>
    <w:p w:rsidR="005C565D" w:rsidRPr="004E6533" w:rsidRDefault="00885A7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Hoy la situación es radicalmente diferente</w:t>
      </w:r>
      <w:r w:rsidR="000D74DD" w:rsidRPr="004E6533">
        <w:rPr>
          <w:rFonts w:ascii="Arial" w:hAnsi="Arial" w:cs="Arial"/>
          <w:sz w:val="24"/>
        </w:rPr>
        <w:t xml:space="preserve"> a la que existía antes de la crisis: </w:t>
      </w:r>
      <w:r w:rsidR="005C565D" w:rsidRPr="004E6533">
        <w:rPr>
          <w:rFonts w:ascii="Arial" w:hAnsi="Arial" w:cs="Arial"/>
          <w:sz w:val="24"/>
        </w:rPr>
        <w:t xml:space="preserve">en 2018 tendremos nuestro sexto año consecutivo con superávit de la cuenta corriente, </w:t>
      </w:r>
      <w:r w:rsidRPr="004E6533">
        <w:rPr>
          <w:rFonts w:ascii="Arial" w:hAnsi="Arial" w:cs="Arial"/>
          <w:sz w:val="24"/>
        </w:rPr>
        <w:t xml:space="preserve">la inflación se mantendrá </w:t>
      </w:r>
      <w:r w:rsidR="009213BC" w:rsidRPr="004E6533">
        <w:rPr>
          <w:rFonts w:ascii="Arial" w:hAnsi="Arial" w:cs="Arial"/>
          <w:sz w:val="24"/>
        </w:rPr>
        <w:t xml:space="preserve">baja </w:t>
      </w:r>
      <w:r w:rsidRPr="004E6533">
        <w:rPr>
          <w:rFonts w:ascii="Arial" w:hAnsi="Arial" w:cs="Arial"/>
          <w:sz w:val="24"/>
        </w:rPr>
        <w:t xml:space="preserve">y el crecimiento seguirá siendo equilibrado, con aportaciones positivas tanto de la demanda interna como </w:t>
      </w:r>
      <w:r w:rsidR="00DB11C3" w:rsidRPr="004E6533">
        <w:rPr>
          <w:rFonts w:ascii="Arial" w:hAnsi="Arial" w:cs="Arial"/>
          <w:sz w:val="24"/>
        </w:rPr>
        <w:t xml:space="preserve">de la </w:t>
      </w:r>
      <w:r w:rsidRPr="004E6533">
        <w:rPr>
          <w:rFonts w:ascii="Arial" w:hAnsi="Arial" w:cs="Arial"/>
          <w:sz w:val="24"/>
        </w:rPr>
        <w:t>externa.</w:t>
      </w:r>
      <w:r w:rsidR="000D74DD" w:rsidRPr="004E6533">
        <w:rPr>
          <w:rFonts w:ascii="Arial" w:hAnsi="Arial" w:cs="Arial"/>
          <w:sz w:val="24"/>
        </w:rPr>
        <w:t xml:space="preserve"> Y esta situación es la razón fundamental de la sostenibilidad futura de la economía española. </w:t>
      </w:r>
    </w:p>
    <w:p w:rsidR="005C565D" w:rsidRPr="004E6533" w:rsidRDefault="005C565D" w:rsidP="00840F04">
      <w:pPr>
        <w:pStyle w:val="Prrafodelista"/>
        <w:rPr>
          <w:rFonts w:ascii="Arial" w:hAnsi="Arial" w:cs="Arial"/>
          <w:sz w:val="24"/>
        </w:rPr>
      </w:pPr>
    </w:p>
    <w:p w:rsidR="005C565D" w:rsidRPr="004E6533" w:rsidRDefault="005C56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Además, la evolución del crédito </w:t>
      </w:r>
      <w:r w:rsidR="00885A79" w:rsidRPr="004E6533">
        <w:rPr>
          <w:rFonts w:ascii="Arial" w:hAnsi="Arial" w:cs="Arial"/>
          <w:sz w:val="24"/>
        </w:rPr>
        <w:t xml:space="preserve">es </w:t>
      </w:r>
      <w:r w:rsidR="001B3C9E" w:rsidRPr="004E6533">
        <w:rPr>
          <w:rFonts w:ascii="Arial" w:hAnsi="Arial" w:cs="Arial"/>
          <w:sz w:val="24"/>
        </w:rPr>
        <w:t xml:space="preserve">favorable </w:t>
      </w:r>
      <w:r w:rsidRPr="004E6533">
        <w:rPr>
          <w:rFonts w:ascii="Arial" w:hAnsi="Arial" w:cs="Arial"/>
          <w:sz w:val="24"/>
        </w:rPr>
        <w:t xml:space="preserve">y los precios inmobiliarios </w:t>
      </w:r>
      <w:r w:rsidR="009B0EFD">
        <w:rPr>
          <w:rFonts w:ascii="Arial" w:hAnsi="Arial" w:cs="Arial"/>
          <w:sz w:val="24"/>
        </w:rPr>
        <w:t>evolucionan</w:t>
      </w:r>
      <w:r w:rsidR="00885A79" w:rsidRPr="004E6533">
        <w:rPr>
          <w:rFonts w:ascii="Arial" w:hAnsi="Arial" w:cs="Arial"/>
          <w:sz w:val="24"/>
        </w:rPr>
        <w:t xml:space="preserve"> </w:t>
      </w:r>
      <w:r w:rsidR="009B0EFD">
        <w:rPr>
          <w:rFonts w:ascii="Arial" w:hAnsi="Arial" w:cs="Arial"/>
          <w:sz w:val="24"/>
        </w:rPr>
        <w:t>de forma</w:t>
      </w:r>
      <w:r w:rsidR="00885A79" w:rsidRPr="004E6533">
        <w:rPr>
          <w:rFonts w:ascii="Arial" w:hAnsi="Arial" w:cs="Arial"/>
          <w:sz w:val="24"/>
        </w:rPr>
        <w:t xml:space="preserve"> moderad</w:t>
      </w:r>
      <w:r w:rsidR="009B0EFD">
        <w:rPr>
          <w:rFonts w:ascii="Arial" w:hAnsi="Arial" w:cs="Arial"/>
          <w:sz w:val="24"/>
        </w:rPr>
        <w:t>a</w:t>
      </w:r>
      <w:r w:rsidRPr="004E6533">
        <w:rPr>
          <w:rFonts w:ascii="Arial" w:hAnsi="Arial" w:cs="Arial"/>
          <w:sz w:val="24"/>
        </w:rPr>
        <w:t>.</w:t>
      </w:r>
    </w:p>
    <w:p w:rsidR="007E6DEA" w:rsidRPr="004E6533" w:rsidRDefault="007E6DEA" w:rsidP="00645486">
      <w:pPr>
        <w:pStyle w:val="Prrafodelista"/>
        <w:rPr>
          <w:rFonts w:ascii="Arial" w:hAnsi="Arial" w:cs="Arial"/>
          <w:sz w:val="24"/>
        </w:rPr>
      </w:pPr>
    </w:p>
    <w:p w:rsidR="007E6DEA" w:rsidRPr="004E6533" w:rsidRDefault="00A2584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La tercera conclusión que podemos extraer es la importancia que tiene </w:t>
      </w:r>
      <w:r w:rsidR="007E6DEA" w:rsidRPr="004E6533">
        <w:rPr>
          <w:rFonts w:ascii="Arial" w:hAnsi="Arial" w:cs="Arial"/>
          <w:sz w:val="24"/>
        </w:rPr>
        <w:t xml:space="preserve">el control de los créditos de dudoso cobro (NPLs) </w:t>
      </w:r>
      <w:r w:rsidRPr="004E6533">
        <w:rPr>
          <w:rFonts w:ascii="Arial" w:hAnsi="Arial" w:cs="Arial"/>
          <w:sz w:val="24"/>
        </w:rPr>
        <w:t>a través de su</w:t>
      </w:r>
      <w:r w:rsidR="007E6DEA" w:rsidRPr="004E6533">
        <w:rPr>
          <w:rFonts w:ascii="Arial" w:hAnsi="Arial" w:cs="Arial"/>
          <w:sz w:val="24"/>
        </w:rPr>
        <w:t xml:space="preserve"> correcta valoración y provisionamiento.</w:t>
      </w:r>
    </w:p>
    <w:p w:rsidR="00A2584A" w:rsidRPr="004E6533" w:rsidRDefault="00A2584A" w:rsidP="00764D4F">
      <w:pPr>
        <w:pStyle w:val="Prrafodelista"/>
        <w:rPr>
          <w:rFonts w:ascii="Arial" w:hAnsi="Arial" w:cs="Arial"/>
          <w:sz w:val="24"/>
        </w:rPr>
      </w:pPr>
    </w:p>
    <w:p w:rsidR="00A2584A" w:rsidRPr="004E6533" w:rsidRDefault="003A0D77"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É</w:t>
      </w:r>
      <w:r w:rsidR="00A2584A" w:rsidRPr="004E6533">
        <w:rPr>
          <w:rFonts w:ascii="Arial" w:hAnsi="Arial" w:cs="Arial"/>
          <w:sz w:val="24"/>
        </w:rPr>
        <w:t xml:space="preserve">sta es hoy una de las principales obsesiones en Europa, como condición para seguir avanzando en la profundización </w:t>
      </w:r>
      <w:r w:rsidR="00F81D11" w:rsidRPr="004E6533">
        <w:rPr>
          <w:rFonts w:ascii="Arial" w:hAnsi="Arial" w:cs="Arial"/>
          <w:sz w:val="24"/>
        </w:rPr>
        <w:t>de</w:t>
      </w:r>
      <w:r w:rsidR="00A2584A" w:rsidRPr="004E6533">
        <w:rPr>
          <w:rFonts w:ascii="Arial" w:hAnsi="Arial" w:cs="Arial"/>
          <w:sz w:val="24"/>
        </w:rPr>
        <w:t xml:space="preserve"> la unión bancaria.</w:t>
      </w:r>
    </w:p>
    <w:p w:rsidR="007E6DEA" w:rsidRPr="004E6533" w:rsidRDefault="007E6DEA" w:rsidP="00645486">
      <w:pPr>
        <w:pStyle w:val="Prrafodelista"/>
        <w:rPr>
          <w:rFonts w:ascii="Arial" w:hAnsi="Arial" w:cs="Arial"/>
          <w:sz w:val="24"/>
        </w:rPr>
      </w:pPr>
    </w:p>
    <w:p w:rsidR="007E6DEA" w:rsidRPr="004E6533" w:rsidRDefault="007E6DE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w:t>
      </w:r>
      <w:r w:rsidR="00A2584A" w:rsidRPr="004E6533">
        <w:rPr>
          <w:rFonts w:ascii="Arial" w:hAnsi="Arial" w:cs="Arial"/>
          <w:sz w:val="24"/>
        </w:rPr>
        <w:t>spaña ha sido u</w:t>
      </w:r>
      <w:r w:rsidRPr="004E6533">
        <w:rPr>
          <w:rFonts w:ascii="Arial" w:hAnsi="Arial" w:cs="Arial"/>
          <w:sz w:val="24"/>
        </w:rPr>
        <w:t>n</w:t>
      </w:r>
      <w:r w:rsidR="00A2584A" w:rsidRPr="004E6533">
        <w:rPr>
          <w:rFonts w:ascii="Arial" w:hAnsi="Arial" w:cs="Arial"/>
          <w:sz w:val="24"/>
        </w:rPr>
        <w:t xml:space="preserve"> ejemplo en</w:t>
      </w:r>
      <w:r w:rsidRPr="004E6533">
        <w:rPr>
          <w:rFonts w:ascii="Arial" w:hAnsi="Arial" w:cs="Arial"/>
          <w:sz w:val="24"/>
        </w:rPr>
        <w:t xml:space="preserve"> este sentido</w:t>
      </w:r>
      <w:r w:rsidR="00A2584A" w:rsidRPr="004E6533">
        <w:rPr>
          <w:rFonts w:ascii="Arial" w:hAnsi="Arial" w:cs="Arial"/>
          <w:sz w:val="24"/>
        </w:rPr>
        <w:t xml:space="preserve"> </w:t>
      </w:r>
      <w:r w:rsidR="00795680" w:rsidRPr="004E6533">
        <w:rPr>
          <w:rFonts w:ascii="Arial" w:hAnsi="Arial" w:cs="Arial"/>
          <w:sz w:val="24"/>
        </w:rPr>
        <w:t>por</w:t>
      </w:r>
      <w:r w:rsidR="00A2584A" w:rsidRPr="004E6533">
        <w:rPr>
          <w:rFonts w:ascii="Arial" w:hAnsi="Arial" w:cs="Arial"/>
          <w:sz w:val="24"/>
        </w:rPr>
        <w:t xml:space="preserve"> </w:t>
      </w:r>
      <w:r w:rsidRPr="004E6533">
        <w:rPr>
          <w:rFonts w:ascii="Arial" w:hAnsi="Arial" w:cs="Arial"/>
          <w:sz w:val="24"/>
        </w:rPr>
        <w:t>la reducción sustancial, de más del 45%</w:t>
      </w:r>
      <w:r w:rsidR="005C565D" w:rsidRPr="004E6533">
        <w:rPr>
          <w:rFonts w:ascii="Arial" w:hAnsi="Arial" w:cs="Arial"/>
          <w:sz w:val="24"/>
        </w:rPr>
        <w:t xml:space="preserve"> desde su máximo</w:t>
      </w:r>
      <w:r w:rsidRPr="004E6533">
        <w:rPr>
          <w:rFonts w:ascii="Arial" w:hAnsi="Arial" w:cs="Arial"/>
          <w:sz w:val="24"/>
        </w:rPr>
        <w:t>, del stock de créditos dudosos que nuestros bancos tenían acumulados en sus balances.</w:t>
      </w:r>
    </w:p>
    <w:p w:rsidR="007E6DEA" w:rsidRPr="004E6533" w:rsidRDefault="007E6DEA" w:rsidP="00645486">
      <w:pPr>
        <w:pStyle w:val="Prrafodelista"/>
        <w:rPr>
          <w:rFonts w:ascii="Arial" w:hAnsi="Arial" w:cs="Arial"/>
          <w:sz w:val="24"/>
        </w:rPr>
      </w:pPr>
    </w:p>
    <w:p w:rsidR="00470F19" w:rsidRPr="004E6533" w:rsidRDefault="007E6DE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Este proceso ha permitido que hoy la ratio de NPLs en el sistema financiero español sea similar a la de la media europea. </w:t>
      </w:r>
    </w:p>
    <w:p w:rsidR="00642893" w:rsidRPr="004E6533" w:rsidRDefault="00642893" w:rsidP="00642893">
      <w:pPr>
        <w:pStyle w:val="Prrafodelista"/>
        <w:rPr>
          <w:rFonts w:ascii="Arial" w:hAnsi="Arial" w:cs="Arial"/>
          <w:sz w:val="24"/>
        </w:rPr>
      </w:pPr>
    </w:p>
    <w:p w:rsidR="00642893" w:rsidRPr="004E6533" w:rsidRDefault="00A2584A"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L</w:t>
      </w:r>
      <w:r w:rsidR="00642893" w:rsidRPr="004E6533">
        <w:rPr>
          <w:rFonts w:ascii="Arial" w:hAnsi="Arial" w:cs="Arial"/>
          <w:sz w:val="24"/>
        </w:rPr>
        <w:t xml:space="preserve">as operaciones </w:t>
      </w:r>
      <w:r w:rsidR="00A8174C" w:rsidRPr="004E6533">
        <w:rPr>
          <w:rFonts w:ascii="Arial" w:hAnsi="Arial" w:cs="Arial"/>
          <w:sz w:val="24"/>
        </w:rPr>
        <w:t xml:space="preserve">anunciadas </w:t>
      </w:r>
      <w:r w:rsidR="00642893" w:rsidRPr="004E6533">
        <w:rPr>
          <w:rFonts w:ascii="Arial" w:hAnsi="Arial" w:cs="Arial"/>
          <w:sz w:val="24"/>
        </w:rPr>
        <w:t xml:space="preserve">de venta de carteras inmobiliarias que dos grandes entidades españolas han sido capaces de realizar recientemente </w:t>
      </w:r>
      <w:r w:rsidR="00E877A0" w:rsidRPr="004E6533">
        <w:rPr>
          <w:rFonts w:ascii="Arial" w:hAnsi="Arial" w:cs="Arial"/>
          <w:sz w:val="24"/>
        </w:rPr>
        <w:t>por cerca de 43</w:t>
      </w:r>
      <w:r w:rsidR="00470F19" w:rsidRPr="004E6533">
        <w:rPr>
          <w:rFonts w:ascii="Arial" w:hAnsi="Arial" w:cs="Arial"/>
          <w:sz w:val="24"/>
        </w:rPr>
        <w:t xml:space="preserve">.000 millones de euros es señal inequívoca de que España </w:t>
      </w:r>
      <w:r w:rsidRPr="004E6533">
        <w:rPr>
          <w:rFonts w:ascii="Arial" w:hAnsi="Arial" w:cs="Arial"/>
          <w:sz w:val="24"/>
        </w:rPr>
        <w:t>ha hecho grandes avances en este sentido</w:t>
      </w:r>
      <w:r w:rsidR="00470F19" w:rsidRPr="004E6533">
        <w:rPr>
          <w:rFonts w:ascii="Arial" w:hAnsi="Arial" w:cs="Arial"/>
          <w:sz w:val="24"/>
        </w:rPr>
        <w:t>.</w:t>
      </w:r>
    </w:p>
    <w:p w:rsidR="009B0BF9" w:rsidRPr="004E6533" w:rsidRDefault="009B0EFD" w:rsidP="004E6533">
      <w:pPr>
        <w:pStyle w:val="Prrafodelista"/>
        <w:numPr>
          <w:ilvl w:val="0"/>
          <w:numId w:val="28"/>
        </w:numPr>
        <w:spacing w:line="360" w:lineRule="auto"/>
        <w:jc w:val="both"/>
        <w:rPr>
          <w:rFonts w:ascii="Arial" w:hAnsi="Arial" w:cs="Arial"/>
          <w:sz w:val="24"/>
        </w:rPr>
      </w:pPr>
      <w:r>
        <w:rPr>
          <w:rFonts w:ascii="Arial" w:hAnsi="Arial" w:cs="Arial"/>
          <w:sz w:val="24"/>
        </w:rPr>
        <w:t xml:space="preserve">La cuarta lección, desde mi punto de vista, </w:t>
      </w:r>
      <w:r w:rsidR="00E877A0" w:rsidRPr="004E6533">
        <w:rPr>
          <w:rFonts w:ascii="Arial" w:hAnsi="Arial" w:cs="Arial"/>
          <w:sz w:val="24"/>
        </w:rPr>
        <w:t>a extraer de esta crisis es, a mi juicio, una de las más</w:t>
      </w:r>
      <w:r w:rsidR="009B0BF9" w:rsidRPr="004E6533">
        <w:rPr>
          <w:rFonts w:ascii="Arial" w:hAnsi="Arial" w:cs="Arial"/>
          <w:sz w:val="24"/>
        </w:rPr>
        <w:t xml:space="preserve"> </w:t>
      </w:r>
      <w:r w:rsidR="00E877A0" w:rsidRPr="004E6533">
        <w:rPr>
          <w:rFonts w:ascii="Arial" w:hAnsi="Arial" w:cs="Arial"/>
          <w:sz w:val="24"/>
        </w:rPr>
        <w:t>relevantes: Ante los problemas hace falta ser transparente, hablar con claridad</w:t>
      </w:r>
      <w:r w:rsidR="00DB11C3" w:rsidRPr="004E6533">
        <w:rPr>
          <w:rFonts w:ascii="Arial" w:hAnsi="Arial" w:cs="Arial"/>
          <w:sz w:val="24"/>
        </w:rPr>
        <w:t xml:space="preserve"> y</w:t>
      </w:r>
      <w:r w:rsidR="00E877A0" w:rsidRPr="004E6533">
        <w:rPr>
          <w:rFonts w:ascii="Arial" w:hAnsi="Arial" w:cs="Arial"/>
          <w:sz w:val="24"/>
        </w:rPr>
        <w:t xml:space="preserve"> actuar con prontitud</w:t>
      </w:r>
      <w:r w:rsidR="00DB11C3" w:rsidRPr="004E6533">
        <w:rPr>
          <w:rFonts w:ascii="Arial" w:hAnsi="Arial" w:cs="Arial"/>
          <w:sz w:val="24"/>
        </w:rPr>
        <w:t>.</w:t>
      </w:r>
    </w:p>
    <w:p w:rsidR="00E877A0" w:rsidRPr="004E6533" w:rsidRDefault="00E877A0">
      <w:pPr>
        <w:pStyle w:val="Prrafodelista"/>
        <w:rPr>
          <w:rFonts w:ascii="Arial" w:hAnsi="Arial" w:cs="Arial"/>
          <w:sz w:val="24"/>
        </w:rPr>
      </w:pPr>
    </w:p>
    <w:p w:rsidR="00E877A0" w:rsidRPr="004E6533" w:rsidRDefault="00E877A0"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Eso es lo que hizo e</w:t>
      </w:r>
      <w:r w:rsidR="005C565D" w:rsidRPr="004E6533">
        <w:rPr>
          <w:rFonts w:ascii="Arial" w:hAnsi="Arial" w:cs="Arial"/>
          <w:sz w:val="24"/>
        </w:rPr>
        <w:t>ste</w:t>
      </w:r>
      <w:r w:rsidRPr="004E6533">
        <w:rPr>
          <w:rFonts w:ascii="Arial" w:hAnsi="Arial" w:cs="Arial"/>
          <w:sz w:val="24"/>
        </w:rPr>
        <w:t xml:space="preserve"> Gobierno desde el primer momento, particularmente en el ámbito financiero, que fue sometido al mayor ejercicio de transparencia de toda la banca europea.</w:t>
      </w:r>
    </w:p>
    <w:p w:rsidR="0002206E" w:rsidRPr="004E6533" w:rsidRDefault="0002206E" w:rsidP="00843560">
      <w:pPr>
        <w:pStyle w:val="Prrafodelista"/>
        <w:rPr>
          <w:rFonts w:ascii="Arial" w:hAnsi="Arial" w:cs="Arial"/>
          <w:sz w:val="24"/>
        </w:rPr>
      </w:pPr>
    </w:p>
    <w:p w:rsidR="009B0BF9" w:rsidRPr="004E6533" w:rsidRDefault="009B0BF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Además, es necesario que las entidades apliquen las mejores prácticas de gobierno corporativo y cuenten con equipos de gestión profesionales.</w:t>
      </w:r>
    </w:p>
    <w:p w:rsidR="00E877A0" w:rsidRPr="004E6533" w:rsidRDefault="00E877A0" w:rsidP="00E877A0">
      <w:pPr>
        <w:pStyle w:val="Prrafodelista"/>
        <w:rPr>
          <w:rFonts w:ascii="Arial" w:hAnsi="Arial" w:cs="Arial"/>
          <w:sz w:val="24"/>
        </w:rPr>
      </w:pPr>
    </w:p>
    <w:p w:rsidR="00E877A0" w:rsidRPr="004E6533" w:rsidRDefault="009B0BF9"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En definitiva, s</w:t>
      </w:r>
      <w:r w:rsidR="00AC3C09" w:rsidRPr="004E6533">
        <w:rPr>
          <w:rFonts w:ascii="Arial" w:hAnsi="Arial" w:cs="Arial"/>
          <w:sz w:val="24"/>
        </w:rPr>
        <w:t>i</w:t>
      </w:r>
      <w:r w:rsidR="00E877A0" w:rsidRPr="004E6533">
        <w:rPr>
          <w:rFonts w:ascii="Arial" w:hAnsi="Arial" w:cs="Arial"/>
          <w:sz w:val="24"/>
        </w:rPr>
        <w:t xml:space="preserve"> algo ha demostrado la </w:t>
      </w:r>
      <w:r w:rsidRPr="004E6533">
        <w:rPr>
          <w:rFonts w:ascii="Arial" w:hAnsi="Arial" w:cs="Arial"/>
          <w:sz w:val="24"/>
        </w:rPr>
        <w:t xml:space="preserve">dura </w:t>
      </w:r>
      <w:r w:rsidR="00E877A0" w:rsidRPr="004E6533">
        <w:rPr>
          <w:rFonts w:ascii="Arial" w:hAnsi="Arial" w:cs="Arial"/>
          <w:sz w:val="24"/>
        </w:rPr>
        <w:t xml:space="preserve">experiencia </w:t>
      </w:r>
      <w:r w:rsidRPr="004E6533">
        <w:rPr>
          <w:rFonts w:ascii="Arial" w:hAnsi="Arial" w:cs="Arial"/>
          <w:sz w:val="24"/>
        </w:rPr>
        <w:t xml:space="preserve">que hemos vivido es que </w:t>
      </w:r>
      <w:r w:rsidR="00E877A0" w:rsidRPr="004E6533">
        <w:rPr>
          <w:rFonts w:ascii="Arial" w:hAnsi="Arial" w:cs="Arial"/>
          <w:sz w:val="24"/>
        </w:rPr>
        <w:t>la transparencia es</w:t>
      </w:r>
      <w:r w:rsidR="009B0EFD">
        <w:rPr>
          <w:rFonts w:ascii="Arial" w:hAnsi="Arial" w:cs="Arial"/>
          <w:sz w:val="24"/>
        </w:rPr>
        <w:t>, incluso,</w:t>
      </w:r>
      <w:r w:rsidR="00E877A0" w:rsidRPr="004E6533">
        <w:rPr>
          <w:rFonts w:ascii="Arial" w:hAnsi="Arial" w:cs="Arial"/>
          <w:sz w:val="24"/>
        </w:rPr>
        <w:t xml:space="preserve"> más importante que el capital</w:t>
      </w:r>
      <w:r w:rsidR="003F7BC4" w:rsidRPr="004E6533">
        <w:rPr>
          <w:rFonts w:ascii="Arial" w:hAnsi="Arial" w:cs="Arial"/>
          <w:sz w:val="24"/>
        </w:rPr>
        <w:t xml:space="preserve"> regulatorio</w:t>
      </w:r>
      <w:r w:rsidR="00F959F4" w:rsidRPr="004E6533">
        <w:rPr>
          <w:rFonts w:ascii="Arial" w:hAnsi="Arial" w:cs="Arial"/>
          <w:sz w:val="24"/>
        </w:rPr>
        <w:t>.</w:t>
      </w:r>
    </w:p>
    <w:p w:rsidR="00F959F4" w:rsidRPr="004E6533" w:rsidRDefault="00F959F4" w:rsidP="00645486">
      <w:pPr>
        <w:pStyle w:val="Prrafodelista"/>
        <w:rPr>
          <w:rFonts w:ascii="Arial" w:hAnsi="Arial" w:cs="Arial"/>
          <w:sz w:val="24"/>
        </w:rPr>
      </w:pPr>
    </w:p>
    <w:p w:rsidR="007E6DEA" w:rsidRPr="004E6533" w:rsidRDefault="00F959F4"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En quinto lugar, resulta fundamental recordar que el mundo que ha emergido de esta crisis es diferente</w:t>
      </w:r>
      <w:r w:rsidR="00DB11C3" w:rsidRPr="004E6533">
        <w:rPr>
          <w:rFonts w:ascii="Arial" w:hAnsi="Arial" w:cs="Arial"/>
          <w:sz w:val="24"/>
        </w:rPr>
        <w:t xml:space="preserve"> del que existía antes.</w:t>
      </w:r>
    </w:p>
    <w:p w:rsidR="00F959F4" w:rsidRPr="004E6533" w:rsidRDefault="00F959F4" w:rsidP="00645486">
      <w:pPr>
        <w:pStyle w:val="Prrafodelista"/>
        <w:rPr>
          <w:rFonts w:ascii="Arial" w:hAnsi="Arial" w:cs="Arial"/>
          <w:sz w:val="24"/>
        </w:rPr>
      </w:pPr>
    </w:p>
    <w:p w:rsidR="00F959F4" w:rsidRPr="004E6533" w:rsidRDefault="00F959F4"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Esto es particularmente evidente en el caso de Europa, que ahora se desenvuelve en el marco de la unión bancaria, con un supervisor único y una autoridad única de resolución.</w:t>
      </w:r>
    </w:p>
    <w:p w:rsidR="00F959F4" w:rsidRPr="004E6533" w:rsidRDefault="00F959F4" w:rsidP="00645486">
      <w:pPr>
        <w:pStyle w:val="Prrafodelista"/>
        <w:rPr>
          <w:rFonts w:ascii="Arial" w:hAnsi="Arial" w:cs="Arial"/>
          <w:sz w:val="24"/>
        </w:rPr>
      </w:pPr>
    </w:p>
    <w:p w:rsidR="00F959F4" w:rsidRPr="004E6533" w:rsidRDefault="00F959F4"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Cualquier situación de crisis financiera a partir de ahora deberá solucionarse siguiendo unas reglas comunes, tal y como ya ha sucedido con la resolución del Banco Popular el pasado verano</w:t>
      </w:r>
      <w:r w:rsidR="0002206E" w:rsidRPr="004E6533">
        <w:rPr>
          <w:rFonts w:ascii="Arial" w:hAnsi="Arial" w:cs="Arial"/>
          <w:sz w:val="24"/>
        </w:rPr>
        <w:t>.</w:t>
      </w:r>
    </w:p>
    <w:p w:rsidR="00F959F4" w:rsidRPr="004E6533" w:rsidRDefault="00F959F4" w:rsidP="00645486">
      <w:pPr>
        <w:pStyle w:val="Prrafodelista"/>
        <w:rPr>
          <w:rFonts w:ascii="Arial" w:hAnsi="Arial" w:cs="Arial"/>
          <w:sz w:val="24"/>
        </w:rPr>
      </w:pPr>
    </w:p>
    <w:p w:rsidR="00F959F4" w:rsidRPr="004E6533" w:rsidRDefault="00F959F4"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Una operación que, como ya comenté durante mi comparecencia monográfica al respecto, se realizó siguiendo al pie de la letra las reglas comunitarias, sin afectar a ningún depositante, sin contagiar al resto del sistema y, sobre todo, sin necesidad de utilizar ni un euro de dinero público.</w:t>
      </w:r>
    </w:p>
    <w:p w:rsidR="00F959F4" w:rsidRPr="004E6533" w:rsidRDefault="00F959F4" w:rsidP="00645486">
      <w:pPr>
        <w:pStyle w:val="Prrafodelista"/>
        <w:rPr>
          <w:rFonts w:ascii="Arial" w:hAnsi="Arial" w:cs="Arial"/>
          <w:sz w:val="24"/>
        </w:rPr>
      </w:pPr>
    </w:p>
    <w:p w:rsidR="00F959F4" w:rsidRPr="004E6533" w:rsidRDefault="00F959F4"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Que esto haya sido posible apenas cinco años después de haber atravesado la crisis financiera más dura de nuestra </w:t>
      </w:r>
      <w:r w:rsidR="00F81D11" w:rsidRPr="004E6533">
        <w:rPr>
          <w:rFonts w:ascii="Arial" w:hAnsi="Arial" w:cs="Arial"/>
          <w:sz w:val="24"/>
        </w:rPr>
        <w:t>H</w:t>
      </w:r>
      <w:r w:rsidRPr="004E6533">
        <w:rPr>
          <w:rFonts w:ascii="Arial" w:hAnsi="Arial" w:cs="Arial"/>
          <w:sz w:val="24"/>
        </w:rPr>
        <w:t>istoria reciente es</w:t>
      </w:r>
      <w:r w:rsidR="00F81D11" w:rsidRPr="004E6533">
        <w:rPr>
          <w:rFonts w:ascii="Arial" w:hAnsi="Arial" w:cs="Arial"/>
          <w:sz w:val="24"/>
        </w:rPr>
        <w:t xml:space="preserve"> muestra</w:t>
      </w:r>
      <w:r w:rsidRPr="004E6533">
        <w:rPr>
          <w:rFonts w:ascii="Arial" w:hAnsi="Arial" w:cs="Arial"/>
          <w:sz w:val="24"/>
        </w:rPr>
        <w:t xml:space="preserve"> también de que las cosas se </w:t>
      </w:r>
      <w:r w:rsidR="00AC3C09" w:rsidRPr="004E6533">
        <w:rPr>
          <w:rFonts w:ascii="Arial" w:hAnsi="Arial" w:cs="Arial"/>
          <w:sz w:val="24"/>
        </w:rPr>
        <w:t>ha</w:t>
      </w:r>
      <w:r w:rsidR="00265352" w:rsidRPr="004E6533">
        <w:rPr>
          <w:rFonts w:ascii="Arial" w:hAnsi="Arial" w:cs="Arial"/>
          <w:sz w:val="24"/>
        </w:rPr>
        <w:t>n</w:t>
      </w:r>
      <w:r w:rsidR="00AC3C09" w:rsidRPr="004E6533">
        <w:rPr>
          <w:rFonts w:ascii="Arial" w:hAnsi="Arial" w:cs="Arial"/>
          <w:sz w:val="24"/>
        </w:rPr>
        <w:t xml:space="preserve"> hecho correctamente</w:t>
      </w:r>
      <w:r w:rsidRPr="004E6533">
        <w:rPr>
          <w:rFonts w:ascii="Arial" w:hAnsi="Arial" w:cs="Arial"/>
          <w:sz w:val="24"/>
        </w:rPr>
        <w:t>.</w:t>
      </w:r>
    </w:p>
    <w:p w:rsidR="00F959F4" w:rsidRPr="004E6533" w:rsidRDefault="00F959F4" w:rsidP="004E6533">
      <w:pPr>
        <w:pStyle w:val="Prrafodelista"/>
        <w:ind w:firstLine="60"/>
        <w:rPr>
          <w:rFonts w:ascii="Arial" w:hAnsi="Arial" w:cs="Arial"/>
          <w:sz w:val="24"/>
        </w:rPr>
      </w:pPr>
    </w:p>
    <w:p w:rsidR="00F959F4" w:rsidRPr="004E6533" w:rsidRDefault="00291681"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No obstante, la prueba definitiva </w:t>
      </w:r>
      <w:r w:rsidR="00265352" w:rsidRPr="004E6533">
        <w:rPr>
          <w:rFonts w:ascii="Arial" w:hAnsi="Arial" w:cs="Arial"/>
          <w:sz w:val="24"/>
        </w:rPr>
        <w:t>de que las medidas que adoptamos en</w:t>
      </w:r>
      <w:r w:rsidRPr="004E6533">
        <w:rPr>
          <w:rFonts w:ascii="Arial" w:hAnsi="Arial" w:cs="Arial"/>
          <w:sz w:val="24"/>
        </w:rPr>
        <w:t xml:space="preserve"> nuestro sector bancario </w:t>
      </w:r>
      <w:r w:rsidR="00265352" w:rsidRPr="004E6533">
        <w:rPr>
          <w:rFonts w:ascii="Arial" w:hAnsi="Arial" w:cs="Arial"/>
          <w:sz w:val="24"/>
        </w:rPr>
        <w:t xml:space="preserve">fueron acertadas </w:t>
      </w:r>
      <w:r w:rsidRPr="004E6533">
        <w:rPr>
          <w:rFonts w:ascii="Arial" w:hAnsi="Arial" w:cs="Arial"/>
          <w:sz w:val="24"/>
        </w:rPr>
        <w:t>es la actual coyuntura económica de nuestro país.</w:t>
      </w:r>
    </w:p>
    <w:p w:rsidR="007C474E" w:rsidRPr="004E6533" w:rsidRDefault="007C474E" w:rsidP="00387663">
      <w:pPr>
        <w:pStyle w:val="Prrafodelista"/>
        <w:rPr>
          <w:rFonts w:ascii="Arial" w:hAnsi="Arial" w:cs="Arial"/>
          <w:sz w:val="24"/>
        </w:rPr>
      </w:pPr>
    </w:p>
    <w:p w:rsidR="007C474E" w:rsidRPr="004E6533" w:rsidRDefault="007C474E"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A finales de 2011 heredamos una economía en recesión, </w:t>
      </w:r>
      <w:r w:rsidR="00DB5DFA" w:rsidRPr="004E6533">
        <w:rPr>
          <w:rFonts w:ascii="Arial" w:hAnsi="Arial" w:cs="Arial"/>
          <w:sz w:val="24"/>
        </w:rPr>
        <w:t xml:space="preserve">con </w:t>
      </w:r>
      <w:r w:rsidRPr="004E6533">
        <w:rPr>
          <w:rFonts w:ascii="Arial" w:hAnsi="Arial" w:cs="Arial"/>
          <w:sz w:val="24"/>
        </w:rPr>
        <w:t>un paro galopante y un déficit público desbocado.</w:t>
      </w:r>
    </w:p>
    <w:p w:rsidR="007C474E" w:rsidRPr="004E6533" w:rsidRDefault="007C474E" w:rsidP="007C474E">
      <w:pPr>
        <w:pStyle w:val="Prrafodelista"/>
        <w:rPr>
          <w:rFonts w:ascii="Arial" w:hAnsi="Arial" w:cs="Arial"/>
          <w:sz w:val="24"/>
        </w:rPr>
      </w:pPr>
    </w:p>
    <w:p w:rsidR="007C474E" w:rsidRPr="004E6533" w:rsidRDefault="007C474E"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Nos encontramos </w:t>
      </w:r>
      <w:r w:rsidR="00AC3C09" w:rsidRPr="004E6533">
        <w:rPr>
          <w:rFonts w:ascii="Arial" w:hAnsi="Arial" w:cs="Arial"/>
          <w:sz w:val="24"/>
        </w:rPr>
        <w:t xml:space="preserve">con las consecuencias de </w:t>
      </w:r>
      <w:r w:rsidRPr="004E6533">
        <w:rPr>
          <w:rFonts w:ascii="Arial" w:hAnsi="Arial" w:cs="Arial"/>
          <w:sz w:val="24"/>
        </w:rPr>
        <w:t xml:space="preserve">un modelo de crecimiento basado en el endeudamiento y </w:t>
      </w:r>
      <w:r w:rsidR="00AC3C09" w:rsidRPr="004E6533">
        <w:rPr>
          <w:rFonts w:ascii="Arial" w:hAnsi="Arial" w:cs="Arial"/>
          <w:sz w:val="24"/>
        </w:rPr>
        <w:t xml:space="preserve">en </w:t>
      </w:r>
      <w:r w:rsidRPr="004E6533">
        <w:rPr>
          <w:rFonts w:ascii="Arial" w:hAnsi="Arial" w:cs="Arial"/>
          <w:sz w:val="24"/>
        </w:rPr>
        <w:t>la concentración de la inversión en el sector inmobiliario</w:t>
      </w:r>
      <w:r w:rsidR="00AC3C09" w:rsidRPr="004E6533">
        <w:rPr>
          <w:rFonts w:ascii="Arial" w:hAnsi="Arial" w:cs="Arial"/>
          <w:sz w:val="24"/>
        </w:rPr>
        <w:t xml:space="preserve">. </w:t>
      </w:r>
    </w:p>
    <w:p w:rsidR="007C474E" w:rsidRPr="004E6533" w:rsidRDefault="007C474E" w:rsidP="007C474E">
      <w:pPr>
        <w:pStyle w:val="Prrafodelista"/>
        <w:rPr>
          <w:rFonts w:ascii="Arial" w:hAnsi="Arial" w:cs="Arial"/>
          <w:sz w:val="24"/>
        </w:rPr>
      </w:pPr>
    </w:p>
    <w:p w:rsidR="001C23A4" w:rsidRPr="004E6533" w:rsidRDefault="00F81D11"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S</w:t>
      </w:r>
      <w:r w:rsidR="00265352" w:rsidRPr="004E6533">
        <w:rPr>
          <w:rFonts w:ascii="Arial" w:hAnsi="Arial" w:cs="Arial"/>
          <w:sz w:val="24"/>
        </w:rPr>
        <w:t>in embargo h</w:t>
      </w:r>
      <w:r w:rsidR="00291681" w:rsidRPr="004E6533">
        <w:rPr>
          <w:rFonts w:ascii="Arial" w:hAnsi="Arial" w:cs="Arial"/>
          <w:sz w:val="24"/>
        </w:rPr>
        <w:t xml:space="preserve">oy </w:t>
      </w:r>
      <w:r w:rsidR="00265352" w:rsidRPr="004E6533">
        <w:rPr>
          <w:rFonts w:ascii="Arial" w:hAnsi="Arial" w:cs="Arial"/>
          <w:sz w:val="24"/>
        </w:rPr>
        <w:t xml:space="preserve">la situación es muy diferente: </w:t>
      </w:r>
      <w:r w:rsidR="003A0D77" w:rsidRPr="004E6533">
        <w:rPr>
          <w:rFonts w:ascii="Arial" w:hAnsi="Arial" w:cs="Arial"/>
          <w:sz w:val="24"/>
        </w:rPr>
        <w:t>L</w:t>
      </w:r>
      <w:r w:rsidR="003B5BAA" w:rsidRPr="004E6533">
        <w:rPr>
          <w:rFonts w:ascii="Arial" w:hAnsi="Arial" w:cs="Arial"/>
          <w:sz w:val="24"/>
        </w:rPr>
        <w:t>levamos</w:t>
      </w:r>
      <w:r w:rsidR="009B0EFD">
        <w:rPr>
          <w:rFonts w:ascii="Arial" w:hAnsi="Arial" w:cs="Arial"/>
          <w:sz w:val="24"/>
        </w:rPr>
        <w:t xml:space="preserve"> más de</w:t>
      </w:r>
      <w:bookmarkStart w:id="0" w:name="_GoBack"/>
      <w:bookmarkEnd w:id="0"/>
      <w:r w:rsidR="003B5BAA" w:rsidRPr="004E6533">
        <w:rPr>
          <w:rFonts w:ascii="Arial" w:hAnsi="Arial" w:cs="Arial"/>
          <w:sz w:val="24"/>
        </w:rPr>
        <w:t xml:space="preserve"> tres años creciendo </w:t>
      </w:r>
      <w:r w:rsidR="00265352" w:rsidRPr="004E6533">
        <w:rPr>
          <w:rFonts w:ascii="Arial" w:hAnsi="Arial" w:cs="Arial"/>
          <w:sz w:val="24"/>
        </w:rPr>
        <w:t xml:space="preserve">por encima </w:t>
      </w:r>
      <w:r w:rsidR="003B5BAA" w:rsidRPr="004E6533">
        <w:rPr>
          <w:rFonts w:ascii="Arial" w:hAnsi="Arial" w:cs="Arial"/>
          <w:sz w:val="24"/>
        </w:rPr>
        <w:t xml:space="preserve">del 3%, </w:t>
      </w:r>
      <w:r w:rsidR="00265352" w:rsidRPr="004E6533">
        <w:rPr>
          <w:rFonts w:ascii="Arial" w:hAnsi="Arial" w:cs="Arial"/>
          <w:sz w:val="24"/>
        </w:rPr>
        <w:t xml:space="preserve">más que </w:t>
      </w:r>
      <w:r w:rsidR="003B5BAA" w:rsidRPr="004E6533">
        <w:rPr>
          <w:rFonts w:ascii="Arial" w:hAnsi="Arial" w:cs="Arial"/>
          <w:sz w:val="24"/>
        </w:rPr>
        <w:t>las grandes economías avanzadas, y hemos conseguido redirigir las inversiones hacia sectores más productivos</w:t>
      </w:r>
      <w:r w:rsidR="001F1761" w:rsidRPr="004E6533">
        <w:rPr>
          <w:rFonts w:ascii="Arial" w:hAnsi="Arial" w:cs="Arial"/>
          <w:sz w:val="24"/>
        </w:rPr>
        <w:t>,</w:t>
      </w:r>
      <w:r w:rsidR="001C23A4" w:rsidRPr="004E6533">
        <w:rPr>
          <w:rFonts w:ascii="Arial" w:hAnsi="Arial" w:cs="Arial"/>
          <w:sz w:val="24"/>
        </w:rPr>
        <w:t xml:space="preserve"> apoyándonos de manera sustancial en el sector exterior.</w:t>
      </w:r>
    </w:p>
    <w:p w:rsidR="00D8556B" w:rsidRPr="004E6533" w:rsidRDefault="00D8556B" w:rsidP="00D8556B">
      <w:pPr>
        <w:pStyle w:val="Prrafodelista"/>
        <w:rPr>
          <w:rFonts w:ascii="Arial" w:hAnsi="Arial" w:cs="Arial"/>
          <w:sz w:val="24"/>
        </w:rPr>
      </w:pPr>
    </w:p>
    <w:p w:rsidR="00291681" w:rsidRPr="004E6533" w:rsidRDefault="00291681"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Por su parte, el </w:t>
      </w:r>
      <w:r w:rsidR="00F81D11" w:rsidRPr="004E6533">
        <w:rPr>
          <w:rFonts w:ascii="Arial" w:hAnsi="Arial" w:cs="Arial"/>
          <w:sz w:val="24"/>
        </w:rPr>
        <w:t>sistema</w:t>
      </w:r>
      <w:r w:rsidRPr="004E6533">
        <w:rPr>
          <w:rFonts w:ascii="Arial" w:hAnsi="Arial" w:cs="Arial"/>
          <w:sz w:val="24"/>
        </w:rPr>
        <w:t xml:space="preserve"> bancario funciona </w:t>
      </w:r>
      <w:r w:rsidR="00265352" w:rsidRPr="004E6533">
        <w:rPr>
          <w:rFonts w:ascii="Arial" w:hAnsi="Arial" w:cs="Arial"/>
          <w:sz w:val="24"/>
        </w:rPr>
        <w:t xml:space="preserve">con normalidad </w:t>
      </w:r>
      <w:r w:rsidRPr="004E6533">
        <w:rPr>
          <w:rFonts w:ascii="Arial" w:hAnsi="Arial" w:cs="Arial"/>
          <w:sz w:val="24"/>
        </w:rPr>
        <w:t>y cumple con eficacia su función de financiar a hogares y empresas.</w:t>
      </w:r>
      <w:r w:rsidR="00F81D11" w:rsidRPr="004E6533">
        <w:rPr>
          <w:rFonts w:ascii="Arial" w:hAnsi="Arial" w:cs="Arial"/>
          <w:sz w:val="24"/>
        </w:rPr>
        <w:t xml:space="preserve"> A</w:t>
      </w:r>
      <w:r w:rsidR="00265352" w:rsidRPr="004E6533">
        <w:rPr>
          <w:rFonts w:ascii="Arial" w:hAnsi="Arial" w:cs="Arial"/>
          <w:sz w:val="24"/>
        </w:rPr>
        <w:t xml:space="preserve">demás, esto ha sido </w:t>
      </w:r>
      <w:r w:rsidR="00AC3C09" w:rsidRPr="004E6533">
        <w:rPr>
          <w:rFonts w:ascii="Arial" w:hAnsi="Arial" w:cs="Arial"/>
          <w:sz w:val="24"/>
        </w:rPr>
        <w:t xml:space="preserve">compatible con </w:t>
      </w:r>
      <w:r w:rsidR="00265352" w:rsidRPr="004E6533">
        <w:rPr>
          <w:rFonts w:ascii="Arial" w:hAnsi="Arial" w:cs="Arial"/>
          <w:sz w:val="24"/>
        </w:rPr>
        <w:t>un</w:t>
      </w:r>
      <w:r w:rsidR="00AC3C09" w:rsidRPr="004E6533">
        <w:rPr>
          <w:rFonts w:ascii="Arial" w:hAnsi="Arial" w:cs="Arial"/>
          <w:sz w:val="24"/>
        </w:rPr>
        <w:t xml:space="preserve"> intenso proceso de desapalancamiento del sector privado.</w:t>
      </w:r>
    </w:p>
    <w:p w:rsidR="001C23A4" w:rsidRPr="004E6533" w:rsidRDefault="001C23A4" w:rsidP="001C23A4">
      <w:pPr>
        <w:pStyle w:val="Prrafodelista"/>
        <w:rPr>
          <w:rFonts w:ascii="Arial" w:hAnsi="Arial" w:cs="Arial"/>
          <w:sz w:val="24"/>
        </w:rPr>
      </w:pPr>
    </w:p>
    <w:p w:rsidR="003B5BAA" w:rsidRPr="004E6533" w:rsidRDefault="001C23A4"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Y lo que es más importante: Todo esto se ha conseguido en </w:t>
      </w:r>
      <w:r w:rsidR="001F1761" w:rsidRPr="004E6533">
        <w:rPr>
          <w:rFonts w:ascii="Arial" w:hAnsi="Arial" w:cs="Arial"/>
          <w:sz w:val="24"/>
        </w:rPr>
        <w:t>un contexto de creación intens</w:t>
      </w:r>
      <w:r w:rsidRPr="004E6533">
        <w:rPr>
          <w:rFonts w:ascii="Arial" w:hAnsi="Arial" w:cs="Arial"/>
          <w:sz w:val="24"/>
        </w:rPr>
        <w:t>a de empleo, con unos niveles moderados de inflación y a la vez que acometíamos una exigente consolidación fiscal.</w:t>
      </w:r>
    </w:p>
    <w:p w:rsidR="00DB11C3" w:rsidRPr="004E6533" w:rsidRDefault="00DB11C3" w:rsidP="00DB11C3">
      <w:pPr>
        <w:pStyle w:val="Prrafodelista"/>
        <w:rPr>
          <w:rFonts w:ascii="Arial" w:hAnsi="Arial" w:cs="Arial"/>
          <w:sz w:val="24"/>
        </w:rPr>
      </w:pPr>
    </w:p>
    <w:p w:rsidR="00DB11C3" w:rsidRPr="004E6533" w:rsidRDefault="00DB11C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Es este </w:t>
      </w:r>
      <w:r w:rsidR="00F81D11" w:rsidRPr="004E6533">
        <w:rPr>
          <w:rFonts w:ascii="Arial" w:hAnsi="Arial" w:cs="Arial"/>
          <w:sz w:val="24"/>
        </w:rPr>
        <w:t xml:space="preserve">cambio </w:t>
      </w:r>
      <w:r w:rsidRPr="004E6533">
        <w:rPr>
          <w:rFonts w:ascii="Arial" w:hAnsi="Arial" w:cs="Arial"/>
          <w:sz w:val="24"/>
        </w:rPr>
        <w:t>de modelo lo que nos garantizará el crecimiento y el empleo en el futuro.</w:t>
      </w:r>
    </w:p>
    <w:p w:rsidR="00DB11C3" w:rsidRPr="004E6533" w:rsidRDefault="00DB11C3" w:rsidP="00DB11C3">
      <w:pPr>
        <w:pStyle w:val="Prrafodelista"/>
        <w:rPr>
          <w:rFonts w:ascii="Arial" w:hAnsi="Arial" w:cs="Arial"/>
          <w:sz w:val="24"/>
        </w:rPr>
      </w:pPr>
    </w:p>
    <w:p w:rsidR="00DB11C3" w:rsidRPr="004E6533" w:rsidRDefault="00DB11C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Y también es lo que nos está permitiendo devolver anticipadamente el rescate europeo. Hasta la fecha ya hemos amortizado casi una cuarta parte del mismo.</w:t>
      </w:r>
    </w:p>
    <w:p w:rsidR="00291681" w:rsidRPr="004E6533" w:rsidRDefault="00291681" w:rsidP="00645486">
      <w:pPr>
        <w:pStyle w:val="Prrafodelista"/>
        <w:rPr>
          <w:rFonts w:ascii="Arial" w:hAnsi="Arial" w:cs="Arial"/>
          <w:sz w:val="24"/>
        </w:rPr>
      </w:pPr>
    </w:p>
    <w:p w:rsidR="00291681" w:rsidRPr="004E6533" w:rsidRDefault="00F81D11"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Podemos afirmar</w:t>
      </w:r>
      <w:r w:rsidR="00291681" w:rsidRPr="004E6533">
        <w:rPr>
          <w:rFonts w:ascii="Arial" w:hAnsi="Arial" w:cs="Arial"/>
          <w:sz w:val="24"/>
        </w:rPr>
        <w:t xml:space="preserve"> por tanto, sin miedo a equivocarnos</w:t>
      </w:r>
      <w:r w:rsidRPr="004E6533">
        <w:rPr>
          <w:rFonts w:ascii="Arial" w:hAnsi="Arial" w:cs="Arial"/>
          <w:sz w:val="24"/>
        </w:rPr>
        <w:t>,</w:t>
      </w:r>
      <w:r w:rsidR="00291681" w:rsidRPr="004E6533">
        <w:rPr>
          <w:rFonts w:ascii="Arial" w:hAnsi="Arial" w:cs="Arial"/>
          <w:sz w:val="24"/>
        </w:rPr>
        <w:t xml:space="preserve"> que la reforma del sector financiero es causa imprescindible de la vigorosa recuperación de nuestra economía.</w:t>
      </w:r>
    </w:p>
    <w:p w:rsidR="001C23A4" w:rsidRPr="004E6533" w:rsidRDefault="001C23A4" w:rsidP="001C23A4">
      <w:pPr>
        <w:pStyle w:val="Prrafodelista"/>
        <w:rPr>
          <w:rFonts w:ascii="Arial" w:hAnsi="Arial" w:cs="Arial"/>
          <w:sz w:val="24"/>
        </w:rPr>
      </w:pPr>
    </w:p>
    <w:p w:rsidR="005A755D" w:rsidRPr="004E6533" w:rsidRDefault="005A75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Esta valoración que hace el Gobierno de la reestructuración bancaria en España </w:t>
      </w:r>
      <w:r w:rsidR="00AC3C09" w:rsidRPr="004E6533">
        <w:rPr>
          <w:rFonts w:ascii="Arial" w:hAnsi="Arial" w:cs="Arial"/>
          <w:sz w:val="24"/>
        </w:rPr>
        <w:t xml:space="preserve">es </w:t>
      </w:r>
      <w:r w:rsidRPr="004E6533">
        <w:rPr>
          <w:rFonts w:ascii="Arial" w:hAnsi="Arial" w:cs="Arial"/>
          <w:sz w:val="24"/>
        </w:rPr>
        <w:t>también compartida por otr</w:t>
      </w:r>
      <w:r w:rsidR="00DB11C3" w:rsidRPr="004E6533">
        <w:rPr>
          <w:rFonts w:ascii="Arial" w:hAnsi="Arial" w:cs="Arial"/>
          <w:sz w:val="24"/>
        </w:rPr>
        <w:t>os organismos internacionales:</w:t>
      </w:r>
    </w:p>
    <w:p w:rsidR="001C23A4" w:rsidRPr="004E6533" w:rsidRDefault="001C23A4" w:rsidP="001C23A4">
      <w:pPr>
        <w:pStyle w:val="Prrafodelista"/>
        <w:rPr>
          <w:rFonts w:ascii="Arial" w:hAnsi="Arial" w:cs="Arial"/>
          <w:sz w:val="24"/>
        </w:rPr>
      </w:pPr>
    </w:p>
    <w:p w:rsidR="005A755D" w:rsidRPr="004E6533" w:rsidRDefault="005A75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Por ejemplo, el Fondo Monetario Internacional reconocía en su último FSAP, de octubre de 2017, el esfuerzo reformador realizado en nuestro país, cuyos resultados se plasman en una mayor fortaleza de la solvencia bancaria y una reducción de los créditos dudosos.</w:t>
      </w:r>
    </w:p>
    <w:p w:rsidR="005A755D" w:rsidRPr="004E6533" w:rsidRDefault="005A755D" w:rsidP="002B413B">
      <w:pPr>
        <w:pStyle w:val="Prrafodelista"/>
        <w:jc w:val="both"/>
        <w:rPr>
          <w:rFonts w:ascii="Arial" w:hAnsi="Arial" w:cs="Arial"/>
          <w:sz w:val="24"/>
        </w:rPr>
      </w:pPr>
    </w:p>
    <w:p w:rsidR="005A755D" w:rsidRPr="004E6533" w:rsidRDefault="005A75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Además, en</w:t>
      </w:r>
      <w:r w:rsidR="00265352" w:rsidRPr="004E6533">
        <w:rPr>
          <w:rFonts w:ascii="Arial" w:hAnsi="Arial" w:cs="Arial"/>
          <w:sz w:val="24"/>
        </w:rPr>
        <w:t xml:space="preserve"> el último</w:t>
      </w:r>
      <w:r w:rsidRPr="004E6533">
        <w:rPr>
          <w:rFonts w:ascii="Arial" w:hAnsi="Arial" w:cs="Arial"/>
          <w:sz w:val="24"/>
        </w:rPr>
        <w:t xml:space="preserve"> informe del Artículo IV</w:t>
      </w:r>
      <w:r w:rsidR="00F81D11" w:rsidRPr="004E6533">
        <w:rPr>
          <w:rFonts w:ascii="Arial" w:hAnsi="Arial" w:cs="Arial"/>
          <w:sz w:val="24"/>
        </w:rPr>
        <w:t>, el FMI</w:t>
      </w:r>
      <w:r w:rsidRPr="004E6533">
        <w:rPr>
          <w:rFonts w:ascii="Arial" w:hAnsi="Arial" w:cs="Arial"/>
          <w:sz w:val="24"/>
        </w:rPr>
        <w:t xml:space="preserve"> también destacaba que “un sistema financiero más fuerte ha emergido tras la crisis”</w:t>
      </w:r>
      <w:r w:rsidR="00AC3C09" w:rsidRPr="004E6533">
        <w:rPr>
          <w:rFonts w:ascii="Arial" w:hAnsi="Arial" w:cs="Arial"/>
          <w:sz w:val="24"/>
        </w:rPr>
        <w:t xml:space="preserve"> en España</w:t>
      </w:r>
      <w:r w:rsidRPr="004E6533">
        <w:rPr>
          <w:rFonts w:ascii="Arial" w:hAnsi="Arial" w:cs="Arial"/>
          <w:sz w:val="24"/>
        </w:rPr>
        <w:t>.</w:t>
      </w:r>
    </w:p>
    <w:p w:rsidR="005A755D" w:rsidRPr="004E6533" w:rsidRDefault="005A755D" w:rsidP="002B413B">
      <w:pPr>
        <w:pStyle w:val="Prrafodelista"/>
        <w:jc w:val="both"/>
        <w:rPr>
          <w:rFonts w:ascii="Arial" w:hAnsi="Arial" w:cs="Arial"/>
          <w:sz w:val="24"/>
        </w:rPr>
      </w:pPr>
    </w:p>
    <w:p w:rsidR="005A755D" w:rsidRPr="004E6533" w:rsidRDefault="005A755D"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Del mismo modo, el Banco Central Europeo ponía</w:t>
      </w:r>
      <w:r w:rsidR="00AC3C09" w:rsidRPr="004E6533">
        <w:rPr>
          <w:rFonts w:ascii="Arial" w:hAnsi="Arial" w:cs="Arial"/>
          <w:sz w:val="24"/>
        </w:rPr>
        <w:t>,</w:t>
      </w:r>
      <w:r w:rsidRPr="004E6533">
        <w:rPr>
          <w:rFonts w:ascii="Arial" w:hAnsi="Arial" w:cs="Arial"/>
          <w:sz w:val="24"/>
        </w:rPr>
        <w:t xml:space="preserve"> en mayo de 2017</w:t>
      </w:r>
      <w:r w:rsidR="00AC3C09" w:rsidRPr="004E6533">
        <w:rPr>
          <w:rFonts w:ascii="Arial" w:hAnsi="Arial" w:cs="Arial"/>
          <w:sz w:val="24"/>
        </w:rPr>
        <w:t>,</w:t>
      </w:r>
      <w:r w:rsidRPr="004E6533">
        <w:rPr>
          <w:rFonts w:ascii="Arial" w:hAnsi="Arial" w:cs="Arial"/>
          <w:sz w:val="24"/>
        </w:rPr>
        <w:t xml:space="preserve"> a </w:t>
      </w:r>
      <w:r w:rsidR="00AC3C09" w:rsidRPr="004E6533">
        <w:rPr>
          <w:rFonts w:ascii="Arial" w:hAnsi="Arial" w:cs="Arial"/>
          <w:sz w:val="24"/>
        </w:rPr>
        <w:t xml:space="preserve">nuestro país </w:t>
      </w:r>
      <w:r w:rsidRPr="004E6533">
        <w:rPr>
          <w:rFonts w:ascii="Arial" w:hAnsi="Arial" w:cs="Arial"/>
          <w:sz w:val="24"/>
        </w:rPr>
        <w:t>como ejemplo a seguir en materia de reducción de créditos dudosos y de mejora de la estabilidad del sistema financiero.</w:t>
      </w:r>
    </w:p>
    <w:p w:rsidR="00AC3C09" w:rsidRPr="004E6533" w:rsidRDefault="00AC3C09" w:rsidP="002B413B">
      <w:pPr>
        <w:pStyle w:val="Prrafodelista"/>
        <w:jc w:val="both"/>
        <w:rPr>
          <w:rFonts w:ascii="Arial" w:hAnsi="Arial" w:cs="Arial"/>
          <w:sz w:val="24"/>
        </w:rPr>
      </w:pPr>
    </w:p>
    <w:p w:rsidR="00AC3C09" w:rsidRPr="004E6533" w:rsidRDefault="006C15A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Y también la Comisión Europea</w:t>
      </w:r>
      <w:r w:rsidR="00F345C3" w:rsidRPr="004E6533">
        <w:rPr>
          <w:rFonts w:ascii="Arial" w:hAnsi="Arial" w:cs="Arial"/>
          <w:sz w:val="24"/>
        </w:rPr>
        <w:t xml:space="preserve"> y el BCE</w:t>
      </w:r>
      <w:r w:rsidRPr="004E6533">
        <w:rPr>
          <w:rFonts w:ascii="Arial" w:hAnsi="Arial" w:cs="Arial"/>
          <w:sz w:val="24"/>
        </w:rPr>
        <w:t>, en la revisión post-programa de vigilancia</w:t>
      </w:r>
      <w:r w:rsidR="003A0D77" w:rsidRPr="004E6533">
        <w:rPr>
          <w:rFonts w:ascii="Arial" w:hAnsi="Arial" w:cs="Arial"/>
          <w:sz w:val="24"/>
        </w:rPr>
        <w:t xml:space="preserve"> de</w:t>
      </w:r>
      <w:r w:rsidRPr="004E6533">
        <w:rPr>
          <w:rFonts w:ascii="Arial" w:hAnsi="Arial" w:cs="Arial"/>
          <w:sz w:val="24"/>
        </w:rPr>
        <w:t xml:space="preserve"> España más reciente (de diciembre de 2017), valoraba que la implementación de los planes de reestructuración haya “fomentado la viabilidad” de las entidades.</w:t>
      </w:r>
    </w:p>
    <w:p w:rsidR="006C15A3" w:rsidRPr="004E6533" w:rsidRDefault="006C15A3" w:rsidP="002B413B">
      <w:pPr>
        <w:pStyle w:val="Prrafodelista"/>
        <w:jc w:val="both"/>
        <w:rPr>
          <w:rFonts w:ascii="Arial" w:hAnsi="Arial" w:cs="Arial"/>
          <w:sz w:val="24"/>
        </w:rPr>
      </w:pPr>
    </w:p>
    <w:p w:rsidR="006C15A3" w:rsidRPr="004E6533" w:rsidRDefault="00F345C3"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En el documento</w:t>
      </w:r>
      <w:r w:rsidR="006C15A3" w:rsidRPr="004E6533">
        <w:rPr>
          <w:rFonts w:ascii="Arial" w:hAnsi="Arial" w:cs="Arial"/>
          <w:sz w:val="24"/>
        </w:rPr>
        <w:t xml:space="preserve"> </w:t>
      </w:r>
      <w:r w:rsidRPr="004E6533">
        <w:rPr>
          <w:rFonts w:ascii="Arial" w:hAnsi="Arial" w:cs="Arial"/>
          <w:sz w:val="24"/>
        </w:rPr>
        <w:t xml:space="preserve">se </w:t>
      </w:r>
      <w:r w:rsidR="006C15A3" w:rsidRPr="004E6533">
        <w:rPr>
          <w:rFonts w:ascii="Arial" w:hAnsi="Arial" w:cs="Arial"/>
          <w:sz w:val="24"/>
        </w:rPr>
        <w:t xml:space="preserve">llega incluso a decir que el sector bancario en su conjunto “se ha fortalecido por la exitosa resolución del Banco Popular”, y </w:t>
      </w:r>
      <w:r w:rsidR="003A0D77" w:rsidRPr="004E6533">
        <w:rPr>
          <w:rFonts w:ascii="Arial" w:hAnsi="Arial" w:cs="Arial"/>
          <w:sz w:val="24"/>
        </w:rPr>
        <w:t xml:space="preserve">se </w:t>
      </w:r>
      <w:r w:rsidR="006C15A3" w:rsidRPr="004E6533">
        <w:rPr>
          <w:rFonts w:ascii="Arial" w:hAnsi="Arial" w:cs="Arial"/>
          <w:sz w:val="24"/>
        </w:rPr>
        <w:t>pone de manifiesto que los bancos españoles cumplen ahora “cómodamente” con los requerimientos legales de capital.</w:t>
      </w:r>
    </w:p>
    <w:p w:rsidR="005A755D" w:rsidRPr="004E6533" w:rsidRDefault="005A755D" w:rsidP="001C23A4">
      <w:pPr>
        <w:pStyle w:val="Prrafodelista"/>
        <w:rPr>
          <w:rFonts w:ascii="Arial" w:hAnsi="Arial" w:cs="Arial"/>
          <w:sz w:val="24"/>
        </w:rPr>
      </w:pPr>
    </w:p>
    <w:p w:rsidR="00583320" w:rsidRPr="004E6533" w:rsidRDefault="000A4278"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Como decía </w:t>
      </w:r>
      <w:r w:rsidR="000E28AD" w:rsidRPr="004E6533">
        <w:rPr>
          <w:rFonts w:ascii="Arial" w:hAnsi="Arial" w:cs="Arial"/>
          <w:sz w:val="24"/>
        </w:rPr>
        <w:t xml:space="preserve">un famoso </w:t>
      </w:r>
      <w:r w:rsidR="006613AE" w:rsidRPr="004E6533">
        <w:rPr>
          <w:rFonts w:ascii="Arial" w:hAnsi="Arial" w:cs="Arial"/>
          <w:sz w:val="24"/>
        </w:rPr>
        <w:t>pensador</w:t>
      </w:r>
      <w:r w:rsidRPr="004E6533">
        <w:rPr>
          <w:rFonts w:ascii="Arial" w:hAnsi="Arial" w:cs="Arial"/>
          <w:sz w:val="24"/>
        </w:rPr>
        <w:t>, “la vida sólo puede ser comprendida hacia atrás, pero únicamente puede ser vivida hacia adelante”.</w:t>
      </w:r>
    </w:p>
    <w:p w:rsidR="000A4278" w:rsidRPr="004E6533" w:rsidRDefault="000A4278" w:rsidP="000A4278">
      <w:pPr>
        <w:pStyle w:val="Prrafodelista"/>
        <w:rPr>
          <w:rFonts w:ascii="Arial" w:hAnsi="Arial" w:cs="Arial"/>
          <w:sz w:val="24"/>
        </w:rPr>
      </w:pPr>
    </w:p>
    <w:p w:rsidR="00CA5732" w:rsidRPr="004E6533" w:rsidRDefault="00CA5732"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Por eso</w:t>
      </w:r>
      <w:r w:rsidR="000A4278" w:rsidRPr="004E6533">
        <w:rPr>
          <w:rFonts w:ascii="Arial" w:hAnsi="Arial" w:cs="Arial"/>
          <w:sz w:val="24"/>
        </w:rPr>
        <w:t xml:space="preserve">, </w:t>
      </w:r>
      <w:r w:rsidR="006C15A3" w:rsidRPr="004E6533">
        <w:rPr>
          <w:rFonts w:ascii="Arial" w:hAnsi="Arial" w:cs="Arial"/>
          <w:sz w:val="24"/>
        </w:rPr>
        <w:t xml:space="preserve">creo que en última instancia </w:t>
      </w:r>
      <w:r w:rsidR="00795680" w:rsidRPr="004E6533">
        <w:rPr>
          <w:rFonts w:ascii="Arial" w:hAnsi="Arial" w:cs="Arial"/>
          <w:sz w:val="24"/>
        </w:rPr>
        <w:t xml:space="preserve">la </w:t>
      </w:r>
      <w:r w:rsidR="00DB11C3" w:rsidRPr="004E6533">
        <w:rPr>
          <w:rFonts w:ascii="Arial" w:hAnsi="Arial" w:cs="Arial"/>
          <w:sz w:val="24"/>
        </w:rPr>
        <w:t>lección</w:t>
      </w:r>
      <w:r w:rsidR="006C15A3" w:rsidRPr="004E6533">
        <w:rPr>
          <w:rFonts w:ascii="Arial" w:hAnsi="Arial" w:cs="Arial"/>
          <w:sz w:val="24"/>
        </w:rPr>
        <w:t xml:space="preserve"> fundamental </w:t>
      </w:r>
      <w:r w:rsidR="00DB11C3" w:rsidRPr="004E6533">
        <w:rPr>
          <w:rFonts w:ascii="Arial" w:hAnsi="Arial" w:cs="Arial"/>
          <w:sz w:val="24"/>
        </w:rPr>
        <w:t xml:space="preserve">que tenemos que extraer </w:t>
      </w:r>
      <w:r w:rsidR="006C15A3" w:rsidRPr="004E6533">
        <w:rPr>
          <w:rFonts w:ascii="Arial" w:hAnsi="Arial" w:cs="Arial"/>
          <w:sz w:val="24"/>
        </w:rPr>
        <w:t xml:space="preserve">de </w:t>
      </w:r>
      <w:r w:rsidR="00795680" w:rsidRPr="004E6533">
        <w:rPr>
          <w:rFonts w:ascii="Arial" w:hAnsi="Arial" w:cs="Arial"/>
          <w:sz w:val="24"/>
        </w:rPr>
        <w:t>lo</w:t>
      </w:r>
      <w:r w:rsidR="006C15A3" w:rsidRPr="004E6533">
        <w:rPr>
          <w:rFonts w:ascii="Arial" w:hAnsi="Arial" w:cs="Arial"/>
          <w:sz w:val="24"/>
        </w:rPr>
        <w:t xml:space="preserve"> que ha sucedido en nuestro país es que</w:t>
      </w:r>
      <w:r w:rsidR="00DB11C3" w:rsidRPr="004E6533">
        <w:rPr>
          <w:rFonts w:ascii="Arial" w:hAnsi="Arial" w:cs="Arial"/>
          <w:sz w:val="24"/>
        </w:rPr>
        <w:t xml:space="preserve"> debemos</w:t>
      </w:r>
      <w:r w:rsidR="006C15A3" w:rsidRPr="004E6533">
        <w:rPr>
          <w:rFonts w:ascii="Arial" w:hAnsi="Arial" w:cs="Arial"/>
          <w:sz w:val="24"/>
        </w:rPr>
        <w:t xml:space="preserve"> aprender de los errores del pasado para evitar volver a caer en ellos en el futuro. </w:t>
      </w:r>
    </w:p>
    <w:p w:rsidR="00AD19C1" w:rsidRPr="004E6533" w:rsidRDefault="00AD19C1" w:rsidP="004E0578">
      <w:pPr>
        <w:pStyle w:val="Prrafodelista"/>
        <w:rPr>
          <w:rFonts w:ascii="Arial" w:hAnsi="Arial" w:cs="Arial"/>
          <w:sz w:val="24"/>
        </w:rPr>
      </w:pPr>
    </w:p>
    <w:p w:rsidR="00CA5732" w:rsidRPr="004E6533" w:rsidRDefault="00CA5732"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 xml:space="preserve">Para </w:t>
      </w:r>
      <w:r w:rsidR="006C15A3" w:rsidRPr="004E6533">
        <w:rPr>
          <w:rFonts w:ascii="Arial" w:hAnsi="Arial" w:cs="Arial"/>
          <w:sz w:val="24"/>
        </w:rPr>
        <w:t xml:space="preserve">lograrlo </w:t>
      </w:r>
      <w:r w:rsidRPr="004E6533">
        <w:rPr>
          <w:rFonts w:ascii="Arial" w:hAnsi="Arial" w:cs="Arial"/>
          <w:sz w:val="24"/>
        </w:rPr>
        <w:t>resultará</w:t>
      </w:r>
      <w:r w:rsidR="006C15A3" w:rsidRPr="004E6533">
        <w:rPr>
          <w:rFonts w:ascii="Arial" w:hAnsi="Arial" w:cs="Arial"/>
          <w:sz w:val="24"/>
        </w:rPr>
        <w:t>n</w:t>
      </w:r>
      <w:r w:rsidRPr="004E6533">
        <w:rPr>
          <w:rFonts w:ascii="Arial" w:hAnsi="Arial" w:cs="Arial"/>
          <w:sz w:val="24"/>
        </w:rPr>
        <w:t>, sin duda, de gran ayuda las conclusiones de esta comisión.</w:t>
      </w:r>
    </w:p>
    <w:p w:rsidR="001F1761" w:rsidRPr="004E6533" w:rsidRDefault="001F1761" w:rsidP="001F1761">
      <w:pPr>
        <w:pStyle w:val="Prrafodelista"/>
        <w:rPr>
          <w:rFonts w:ascii="Arial" w:hAnsi="Arial" w:cs="Arial"/>
          <w:sz w:val="24"/>
        </w:rPr>
      </w:pPr>
    </w:p>
    <w:p w:rsidR="001F1761" w:rsidRPr="004E6533" w:rsidRDefault="001F1761"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Por ello, les deseo éxito en su trabajo. Va en el interés de toda la sociedad española.</w:t>
      </w:r>
    </w:p>
    <w:p w:rsidR="00CA5732" w:rsidRPr="004E6533" w:rsidRDefault="00CA5732" w:rsidP="00CA5732">
      <w:pPr>
        <w:pStyle w:val="Prrafodelista"/>
        <w:rPr>
          <w:rFonts w:ascii="Arial" w:hAnsi="Arial" w:cs="Arial"/>
          <w:sz w:val="24"/>
        </w:rPr>
      </w:pPr>
    </w:p>
    <w:p w:rsidR="00CA5732" w:rsidRPr="004E6533" w:rsidRDefault="00CA5732" w:rsidP="004E6533">
      <w:pPr>
        <w:pStyle w:val="Prrafodelista"/>
        <w:numPr>
          <w:ilvl w:val="0"/>
          <w:numId w:val="28"/>
        </w:numPr>
        <w:spacing w:line="360" w:lineRule="auto"/>
        <w:jc w:val="both"/>
        <w:rPr>
          <w:rFonts w:ascii="Arial" w:hAnsi="Arial" w:cs="Arial"/>
          <w:sz w:val="24"/>
        </w:rPr>
      </w:pPr>
      <w:r w:rsidRPr="004E6533">
        <w:rPr>
          <w:rFonts w:ascii="Arial" w:hAnsi="Arial" w:cs="Arial"/>
          <w:sz w:val="24"/>
        </w:rPr>
        <w:t>Muchas gracias.</w:t>
      </w:r>
    </w:p>
    <w:p w:rsidR="004E6533" w:rsidRPr="004E6533" w:rsidRDefault="004E6533" w:rsidP="004E6533">
      <w:pPr>
        <w:pStyle w:val="Prrafodelista"/>
        <w:rPr>
          <w:rFonts w:ascii="Arial" w:hAnsi="Arial" w:cs="Arial"/>
          <w:sz w:val="24"/>
        </w:rPr>
      </w:pPr>
    </w:p>
    <w:p w:rsidR="004E6533" w:rsidRDefault="004E6533" w:rsidP="004E6533">
      <w:pPr>
        <w:pStyle w:val="Prrafodelista"/>
        <w:spacing w:line="360" w:lineRule="auto"/>
        <w:ind w:left="284"/>
        <w:jc w:val="both"/>
        <w:rPr>
          <w:rFonts w:ascii="Arial" w:hAnsi="Arial" w:cs="Arial"/>
          <w:sz w:val="24"/>
        </w:rPr>
      </w:pPr>
    </w:p>
    <w:p w:rsidR="004E6533" w:rsidRDefault="004E6533" w:rsidP="004E6533">
      <w:pPr>
        <w:pStyle w:val="Prrafodelista"/>
        <w:spacing w:line="360" w:lineRule="auto"/>
        <w:ind w:left="284"/>
        <w:jc w:val="both"/>
        <w:rPr>
          <w:rFonts w:ascii="Arial" w:hAnsi="Arial" w:cs="Arial"/>
          <w:sz w:val="24"/>
        </w:rPr>
      </w:pPr>
    </w:p>
    <w:p w:rsidR="004E6533" w:rsidRPr="004E6533" w:rsidRDefault="004E6533" w:rsidP="004E6533">
      <w:pPr>
        <w:pStyle w:val="Prrafodelista"/>
        <w:spacing w:line="360" w:lineRule="auto"/>
        <w:ind w:left="284"/>
        <w:jc w:val="both"/>
        <w:rPr>
          <w:rFonts w:ascii="Arial" w:hAnsi="Arial" w:cs="Arial"/>
          <w:sz w:val="24"/>
        </w:rPr>
      </w:pPr>
    </w:p>
    <w:p w:rsidR="004E6533" w:rsidRPr="004E6533" w:rsidRDefault="004E6533" w:rsidP="004E6533">
      <w:pPr>
        <w:pStyle w:val="Prrafodelista"/>
        <w:spacing w:line="360" w:lineRule="auto"/>
        <w:ind w:left="284"/>
        <w:jc w:val="both"/>
        <w:rPr>
          <w:rFonts w:ascii="Arial" w:hAnsi="Arial" w:cs="Arial"/>
          <w:sz w:val="24"/>
        </w:rPr>
      </w:pPr>
    </w:p>
    <w:p w:rsidR="004E6533" w:rsidRPr="004E6533" w:rsidRDefault="004E6533" w:rsidP="004E6533">
      <w:pPr>
        <w:pStyle w:val="Prrafodelista"/>
        <w:spacing w:line="360" w:lineRule="auto"/>
        <w:ind w:left="284"/>
        <w:jc w:val="center"/>
        <w:rPr>
          <w:rFonts w:ascii="Arial" w:hAnsi="Arial" w:cs="Arial"/>
          <w:b/>
          <w:sz w:val="24"/>
        </w:rPr>
      </w:pPr>
      <w:r w:rsidRPr="004E6533">
        <w:rPr>
          <w:rFonts w:ascii="Arial" w:hAnsi="Arial" w:cs="Arial"/>
          <w:b/>
          <w:sz w:val="24"/>
        </w:rPr>
        <w:t>LAS ÚNICAS PALABRAS VÁLIDAS SERÁN LAS PRONUNCIADAS POR EL MINISTRO DURANTE SU COMPARECENCIA.</w:t>
      </w:r>
    </w:p>
    <w:sectPr w:rsidR="004E6533" w:rsidRPr="004E6533" w:rsidSect="00C1571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AA542A" w15:done="0"/>
  <w15:commentEx w15:paraId="566B9D1B" w15:done="0"/>
  <w15:commentEx w15:paraId="79770A71" w15:done="0"/>
  <w15:commentEx w15:paraId="18DB76D6" w15:done="0"/>
  <w15:commentEx w15:paraId="336113E3" w15:done="0"/>
  <w15:commentEx w15:paraId="7E7A84E7" w15:done="0"/>
  <w15:commentEx w15:paraId="592AA39C" w15:done="0"/>
  <w15:commentEx w15:paraId="163620E5" w15:done="0"/>
  <w15:commentEx w15:paraId="2901FD47" w15:done="0"/>
  <w15:commentEx w15:paraId="5B9F3AC0" w15:done="0"/>
  <w15:commentEx w15:paraId="625EAFF0" w15:done="0"/>
  <w15:commentEx w15:paraId="381614D7" w15:done="0"/>
  <w15:commentEx w15:paraId="286F27AF" w15:done="0"/>
  <w15:commentEx w15:paraId="2E3F2034" w15:done="0"/>
  <w15:commentEx w15:paraId="620D6B29" w15:done="0"/>
  <w15:commentEx w15:paraId="6F04FA9A" w15:done="0"/>
  <w15:commentEx w15:paraId="429F31AD" w15:done="0"/>
  <w15:commentEx w15:paraId="7CEC392C" w15:done="0"/>
  <w15:commentEx w15:paraId="3C22DEDF" w15:done="0"/>
  <w15:commentEx w15:paraId="32E1C2F7" w15:done="0"/>
  <w15:commentEx w15:paraId="651B479F" w15:done="0"/>
  <w15:commentEx w15:paraId="456668C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E76" w:rsidRDefault="00742E76" w:rsidP="009C1EF9">
      <w:pPr>
        <w:spacing w:after="0" w:line="240" w:lineRule="auto"/>
      </w:pPr>
      <w:r>
        <w:separator/>
      </w:r>
    </w:p>
  </w:endnote>
  <w:endnote w:type="continuationSeparator" w:id="0">
    <w:p w:rsidR="00742E76" w:rsidRDefault="00742E76" w:rsidP="009C1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nderson BCG Serif">
    <w:altName w:val="Times New Roman"/>
    <w:charset w:val="00"/>
    <w:family w:val="roman"/>
    <w:pitch w:val="variable"/>
    <w:sig w:usb0="A000006F" w:usb1="D000E06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DE" w:rsidRDefault="00991ED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290972"/>
      <w:docPartObj>
        <w:docPartGallery w:val="Page Numbers (Bottom of Page)"/>
        <w:docPartUnique/>
      </w:docPartObj>
    </w:sdtPr>
    <w:sdtContent>
      <w:p w:rsidR="00991EDE" w:rsidRDefault="001124BD">
        <w:pPr>
          <w:pStyle w:val="Piedepgina"/>
          <w:jc w:val="center"/>
        </w:pPr>
        <w:r>
          <w:fldChar w:fldCharType="begin"/>
        </w:r>
        <w:r w:rsidR="00991EDE">
          <w:instrText>PAGE   \* MERGEFORMAT</w:instrText>
        </w:r>
        <w:r>
          <w:fldChar w:fldCharType="separate"/>
        </w:r>
        <w:r w:rsidR="0054564C">
          <w:rPr>
            <w:noProof/>
          </w:rPr>
          <w:t>2</w:t>
        </w:r>
        <w:r>
          <w:fldChar w:fldCharType="end"/>
        </w:r>
      </w:p>
    </w:sdtContent>
  </w:sdt>
  <w:p w:rsidR="00991EDE" w:rsidRDefault="00991ED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DE" w:rsidRDefault="00991ED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E76" w:rsidRDefault="00742E76" w:rsidP="009C1EF9">
      <w:pPr>
        <w:spacing w:after="0" w:line="240" w:lineRule="auto"/>
      </w:pPr>
      <w:r>
        <w:separator/>
      </w:r>
    </w:p>
  </w:footnote>
  <w:footnote w:type="continuationSeparator" w:id="0">
    <w:p w:rsidR="00742E76" w:rsidRDefault="00742E76" w:rsidP="009C1E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DE" w:rsidRDefault="00991ED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DE" w:rsidRDefault="00991ED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DE" w:rsidRDefault="00991ED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D1B"/>
    <w:multiLevelType w:val="hybridMultilevel"/>
    <w:tmpl w:val="3CDAD50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421984"/>
    <w:multiLevelType w:val="hybridMultilevel"/>
    <w:tmpl w:val="451E1C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920299"/>
    <w:multiLevelType w:val="hybridMultilevel"/>
    <w:tmpl w:val="8C4E0C94"/>
    <w:lvl w:ilvl="0" w:tplc="0C0A000F">
      <w:start w:val="1"/>
      <w:numFmt w:val="decimal"/>
      <w:lvlText w:val="%1."/>
      <w:lvlJc w:val="left"/>
      <w:pPr>
        <w:ind w:left="1932" w:hanging="360"/>
      </w:pPr>
      <w:rPr>
        <w:rFonts w:hint="default"/>
      </w:rPr>
    </w:lvl>
    <w:lvl w:ilvl="1" w:tplc="0C0A0005">
      <w:start w:val="1"/>
      <w:numFmt w:val="bullet"/>
      <w:lvlText w:val=""/>
      <w:lvlJc w:val="left"/>
      <w:pPr>
        <w:ind w:left="2652" w:hanging="360"/>
      </w:pPr>
      <w:rPr>
        <w:rFonts w:ascii="Wingdings" w:hAnsi="Wingdings" w:hint="default"/>
      </w:rPr>
    </w:lvl>
    <w:lvl w:ilvl="2" w:tplc="0C0A0005">
      <w:start w:val="1"/>
      <w:numFmt w:val="bullet"/>
      <w:lvlText w:val=""/>
      <w:lvlJc w:val="left"/>
      <w:pPr>
        <w:ind w:left="3372" w:hanging="360"/>
      </w:pPr>
      <w:rPr>
        <w:rFonts w:ascii="Wingdings" w:hAnsi="Wingdings" w:hint="default"/>
      </w:rPr>
    </w:lvl>
    <w:lvl w:ilvl="3" w:tplc="0C0A0001">
      <w:start w:val="1"/>
      <w:numFmt w:val="bullet"/>
      <w:lvlText w:val=""/>
      <w:lvlJc w:val="left"/>
      <w:pPr>
        <w:ind w:left="4092" w:hanging="360"/>
      </w:pPr>
      <w:rPr>
        <w:rFonts w:ascii="Symbol" w:hAnsi="Symbol" w:hint="default"/>
      </w:rPr>
    </w:lvl>
    <w:lvl w:ilvl="4" w:tplc="0C0A0003">
      <w:start w:val="1"/>
      <w:numFmt w:val="bullet"/>
      <w:lvlText w:val="o"/>
      <w:lvlJc w:val="left"/>
      <w:pPr>
        <w:ind w:left="4812" w:hanging="360"/>
      </w:pPr>
      <w:rPr>
        <w:rFonts w:ascii="Courier New" w:hAnsi="Courier New" w:cs="Courier New" w:hint="default"/>
      </w:rPr>
    </w:lvl>
    <w:lvl w:ilvl="5" w:tplc="0C0A0005">
      <w:start w:val="1"/>
      <w:numFmt w:val="bullet"/>
      <w:lvlText w:val=""/>
      <w:lvlJc w:val="left"/>
      <w:pPr>
        <w:ind w:left="5532" w:hanging="360"/>
      </w:pPr>
      <w:rPr>
        <w:rFonts w:ascii="Wingdings" w:hAnsi="Wingdings" w:hint="default"/>
      </w:rPr>
    </w:lvl>
    <w:lvl w:ilvl="6" w:tplc="0C0A0001">
      <w:start w:val="1"/>
      <w:numFmt w:val="bullet"/>
      <w:lvlText w:val=""/>
      <w:lvlJc w:val="left"/>
      <w:pPr>
        <w:ind w:left="6252" w:hanging="360"/>
      </w:pPr>
      <w:rPr>
        <w:rFonts w:ascii="Symbol" w:hAnsi="Symbol" w:hint="default"/>
      </w:rPr>
    </w:lvl>
    <w:lvl w:ilvl="7" w:tplc="0C0A0003">
      <w:start w:val="1"/>
      <w:numFmt w:val="bullet"/>
      <w:lvlText w:val="o"/>
      <w:lvlJc w:val="left"/>
      <w:pPr>
        <w:ind w:left="6972" w:hanging="360"/>
      </w:pPr>
      <w:rPr>
        <w:rFonts w:ascii="Courier New" w:hAnsi="Courier New" w:cs="Courier New" w:hint="default"/>
      </w:rPr>
    </w:lvl>
    <w:lvl w:ilvl="8" w:tplc="0C0A0005">
      <w:start w:val="1"/>
      <w:numFmt w:val="bullet"/>
      <w:lvlText w:val=""/>
      <w:lvlJc w:val="left"/>
      <w:pPr>
        <w:ind w:left="7692" w:hanging="360"/>
      </w:pPr>
      <w:rPr>
        <w:rFonts w:ascii="Wingdings" w:hAnsi="Wingdings" w:hint="default"/>
      </w:rPr>
    </w:lvl>
  </w:abstractNum>
  <w:abstractNum w:abstractNumId="3">
    <w:nsid w:val="0D646653"/>
    <w:multiLevelType w:val="hybridMultilevel"/>
    <w:tmpl w:val="915289CA"/>
    <w:lvl w:ilvl="0" w:tplc="0C0A0005">
      <w:start w:val="1"/>
      <w:numFmt w:val="bullet"/>
      <w:lvlText w:val=""/>
      <w:lvlJc w:val="left"/>
      <w:pPr>
        <w:ind w:left="1932" w:hanging="360"/>
      </w:pPr>
      <w:rPr>
        <w:rFonts w:ascii="Wingdings" w:hAnsi="Wingdings" w:hint="default"/>
      </w:rPr>
    </w:lvl>
    <w:lvl w:ilvl="1" w:tplc="0C0A0005">
      <w:start w:val="1"/>
      <w:numFmt w:val="bullet"/>
      <w:lvlText w:val=""/>
      <w:lvlJc w:val="left"/>
      <w:pPr>
        <w:ind w:left="2652" w:hanging="360"/>
      </w:pPr>
      <w:rPr>
        <w:rFonts w:ascii="Wingdings" w:hAnsi="Wingdings" w:hint="default"/>
      </w:rPr>
    </w:lvl>
    <w:lvl w:ilvl="2" w:tplc="0C0A0005">
      <w:start w:val="1"/>
      <w:numFmt w:val="bullet"/>
      <w:lvlText w:val=""/>
      <w:lvlJc w:val="left"/>
      <w:pPr>
        <w:ind w:left="3372" w:hanging="360"/>
      </w:pPr>
      <w:rPr>
        <w:rFonts w:ascii="Wingdings" w:hAnsi="Wingdings" w:hint="default"/>
      </w:rPr>
    </w:lvl>
    <w:lvl w:ilvl="3" w:tplc="0C0A0001">
      <w:start w:val="1"/>
      <w:numFmt w:val="bullet"/>
      <w:lvlText w:val=""/>
      <w:lvlJc w:val="left"/>
      <w:pPr>
        <w:ind w:left="4092" w:hanging="360"/>
      </w:pPr>
      <w:rPr>
        <w:rFonts w:ascii="Symbol" w:hAnsi="Symbol" w:hint="default"/>
      </w:rPr>
    </w:lvl>
    <w:lvl w:ilvl="4" w:tplc="0C0A0003">
      <w:start w:val="1"/>
      <w:numFmt w:val="bullet"/>
      <w:lvlText w:val="o"/>
      <w:lvlJc w:val="left"/>
      <w:pPr>
        <w:ind w:left="4812" w:hanging="360"/>
      </w:pPr>
      <w:rPr>
        <w:rFonts w:ascii="Courier New" w:hAnsi="Courier New" w:cs="Courier New" w:hint="default"/>
      </w:rPr>
    </w:lvl>
    <w:lvl w:ilvl="5" w:tplc="0C0A0005">
      <w:start w:val="1"/>
      <w:numFmt w:val="bullet"/>
      <w:lvlText w:val=""/>
      <w:lvlJc w:val="left"/>
      <w:pPr>
        <w:ind w:left="5532" w:hanging="360"/>
      </w:pPr>
      <w:rPr>
        <w:rFonts w:ascii="Wingdings" w:hAnsi="Wingdings" w:hint="default"/>
      </w:rPr>
    </w:lvl>
    <w:lvl w:ilvl="6" w:tplc="0C0A0001">
      <w:start w:val="1"/>
      <w:numFmt w:val="bullet"/>
      <w:lvlText w:val=""/>
      <w:lvlJc w:val="left"/>
      <w:pPr>
        <w:ind w:left="6252" w:hanging="360"/>
      </w:pPr>
      <w:rPr>
        <w:rFonts w:ascii="Symbol" w:hAnsi="Symbol" w:hint="default"/>
      </w:rPr>
    </w:lvl>
    <w:lvl w:ilvl="7" w:tplc="0C0A0003">
      <w:start w:val="1"/>
      <w:numFmt w:val="bullet"/>
      <w:lvlText w:val="o"/>
      <w:lvlJc w:val="left"/>
      <w:pPr>
        <w:ind w:left="6972" w:hanging="360"/>
      </w:pPr>
      <w:rPr>
        <w:rFonts w:ascii="Courier New" w:hAnsi="Courier New" w:cs="Courier New" w:hint="default"/>
      </w:rPr>
    </w:lvl>
    <w:lvl w:ilvl="8" w:tplc="0C0A0005">
      <w:start w:val="1"/>
      <w:numFmt w:val="bullet"/>
      <w:lvlText w:val=""/>
      <w:lvlJc w:val="left"/>
      <w:pPr>
        <w:ind w:left="7692" w:hanging="360"/>
      </w:pPr>
      <w:rPr>
        <w:rFonts w:ascii="Wingdings" w:hAnsi="Wingdings" w:hint="default"/>
      </w:rPr>
    </w:lvl>
  </w:abstractNum>
  <w:abstractNum w:abstractNumId="4">
    <w:nsid w:val="16B4211E"/>
    <w:multiLevelType w:val="hybridMultilevel"/>
    <w:tmpl w:val="6FD49640"/>
    <w:lvl w:ilvl="0" w:tplc="D6F65514">
      <w:start w:val="1"/>
      <w:numFmt w:val="bullet"/>
      <w:lvlText w:val="­"/>
      <w:lvlJc w:val="left"/>
      <w:pPr>
        <w:ind w:left="1932" w:hanging="360"/>
      </w:pPr>
      <w:rPr>
        <w:rFonts w:ascii="Courier New" w:hAnsi="Courier New" w:hint="default"/>
      </w:rPr>
    </w:lvl>
    <w:lvl w:ilvl="1" w:tplc="0C0A0005">
      <w:start w:val="1"/>
      <w:numFmt w:val="bullet"/>
      <w:lvlText w:val=""/>
      <w:lvlJc w:val="left"/>
      <w:pPr>
        <w:ind w:left="2652" w:hanging="360"/>
      </w:pPr>
      <w:rPr>
        <w:rFonts w:ascii="Wingdings" w:hAnsi="Wingdings" w:hint="default"/>
      </w:rPr>
    </w:lvl>
    <w:lvl w:ilvl="2" w:tplc="0C0A0005">
      <w:start w:val="1"/>
      <w:numFmt w:val="bullet"/>
      <w:lvlText w:val=""/>
      <w:lvlJc w:val="left"/>
      <w:pPr>
        <w:ind w:left="3372" w:hanging="360"/>
      </w:pPr>
      <w:rPr>
        <w:rFonts w:ascii="Wingdings" w:hAnsi="Wingdings" w:hint="default"/>
      </w:rPr>
    </w:lvl>
    <w:lvl w:ilvl="3" w:tplc="0C0A0001">
      <w:start w:val="1"/>
      <w:numFmt w:val="bullet"/>
      <w:lvlText w:val=""/>
      <w:lvlJc w:val="left"/>
      <w:pPr>
        <w:ind w:left="4092" w:hanging="360"/>
      </w:pPr>
      <w:rPr>
        <w:rFonts w:ascii="Symbol" w:hAnsi="Symbol" w:hint="default"/>
      </w:rPr>
    </w:lvl>
    <w:lvl w:ilvl="4" w:tplc="0C0A0003">
      <w:start w:val="1"/>
      <w:numFmt w:val="bullet"/>
      <w:lvlText w:val="o"/>
      <w:lvlJc w:val="left"/>
      <w:pPr>
        <w:ind w:left="4812" w:hanging="360"/>
      </w:pPr>
      <w:rPr>
        <w:rFonts w:ascii="Courier New" w:hAnsi="Courier New" w:cs="Courier New" w:hint="default"/>
      </w:rPr>
    </w:lvl>
    <w:lvl w:ilvl="5" w:tplc="0C0A0005">
      <w:start w:val="1"/>
      <w:numFmt w:val="bullet"/>
      <w:lvlText w:val=""/>
      <w:lvlJc w:val="left"/>
      <w:pPr>
        <w:ind w:left="5532" w:hanging="360"/>
      </w:pPr>
      <w:rPr>
        <w:rFonts w:ascii="Wingdings" w:hAnsi="Wingdings" w:hint="default"/>
      </w:rPr>
    </w:lvl>
    <w:lvl w:ilvl="6" w:tplc="0C0A0001">
      <w:start w:val="1"/>
      <w:numFmt w:val="bullet"/>
      <w:lvlText w:val=""/>
      <w:lvlJc w:val="left"/>
      <w:pPr>
        <w:ind w:left="6252" w:hanging="360"/>
      </w:pPr>
      <w:rPr>
        <w:rFonts w:ascii="Symbol" w:hAnsi="Symbol" w:hint="default"/>
      </w:rPr>
    </w:lvl>
    <w:lvl w:ilvl="7" w:tplc="0C0A0003">
      <w:start w:val="1"/>
      <w:numFmt w:val="bullet"/>
      <w:lvlText w:val="o"/>
      <w:lvlJc w:val="left"/>
      <w:pPr>
        <w:ind w:left="6972" w:hanging="360"/>
      </w:pPr>
      <w:rPr>
        <w:rFonts w:ascii="Courier New" w:hAnsi="Courier New" w:cs="Courier New" w:hint="default"/>
      </w:rPr>
    </w:lvl>
    <w:lvl w:ilvl="8" w:tplc="0C0A0005">
      <w:start w:val="1"/>
      <w:numFmt w:val="bullet"/>
      <w:lvlText w:val=""/>
      <w:lvlJc w:val="left"/>
      <w:pPr>
        <w:ind w:left="7692" w:hanging="360"/>
      </w:pPr>
      <w:rPr>
        <w:rFonts w:ascii="Wingdings" w:hAnsi="Wingdings" w:hint="default"/>
      </w:rPr>
    </w:lvl>
  </w:abstractNum>
  <w:abstractNum w:abstractNumId="5">
    <w:nsid w:val="1716517F"/>
    <w:multiLevelType w:val="hybridMultilevel"/>
    <w:tmpl w:val="6930E17C"/>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33975B4"/>
    <w:multiLevelType w:val="hybridMultilevel"/>
    <w:tmpl w:val="77D4A37E"/>
    <w:lvl w:ilvl="0" w:tplc="D6F6551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3D5934"/>
    <w:multiLevelType w:val="hybridMultilevel"/>
    <w:tmpl w:val="22F6BB2E"/>
    <w:lvl w:ilvl="0" w:tplc="0C0A0005">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5">
      <w:start w:val="1"/>
      <w:numFmt w:val="bullet"/>
      <w:lvlText w:val=""/>
      <w:lvlJc w:val="left"/>
      <w:pPr>
        <w:ind w:left="3240" w:hanging="360"/>
      </w:pPr>
      <w:rPr>
        <w:rFonts w:ascii="Wingdings" w:hAnsi="Wingdings"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nsid w:val="26B9301C"/>
    <w:multiLevelType w:val="hybridMultilevel"/>
    <w:tmpl w:val="BC5EE4F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FA6C21"/>
    <w:multiLevelType w:val="hybridMultilevel"/>
    <w:tmpl w:val="DC3CA7C8"/>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27CA2E56"/>
    <w:multiLevelType w:val="hybridMultilevel"/>
    <w:tmpl w:val="A8BA7608"/>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2834145B"/>
    <w:multiLevelType w:val="hybridMultilevel"/>
    <w:tmpl w:val="1438E8AA"/>
    <w:lvl w:ilvl="0" w:tplc="0C0A0005">
      <w:start w:val="1"/>
      <w:numFmt w:val="bullet"/>
      <w:lvlText w:val=""/>
      <w:lvlJc w:val="left"/>
      <w:pPr>
        <w:ind w:left="1932" w:hanging="360"/>
      </w:pPr>
      <w:rPr>
        <w:rFonts w:ascii="Wingdings" w:hAnsi="Wingdings" w:hint="default"/>
      </w:rPr>
    </w:lvl>
    <w:lvl w:ilvl="1" w:tplc="0C0A0005">
      <w:start w:val="1"/>
      <w:numFmt w:val="bullet"/>
      <w:lvlText w:val=""/>
      <w:lvlJc w:val="left"/>
      <w:pPr>
        <w:ind w:left="2652" w:hanging="360"/>
      </w:pPr>
      <w:rPr>
        <w:rFonts w:ascii="Wingdings" w:hAnsi="Wingdings" w:hint="default"/>
      </w:rPr>
    </w:lvl>
    <w:lvl w:ilvl="2" w:tplc="0C0A0005">
      <w:start w:val="1"/>
      <w:numFmt w:val="bullet"/>
      <w:lvlText w:val=""/>
      <w:lvlJc w:val="left"/>
      <w:pPr>
        <w:ind w:left="3372" w:hanging="360"/>
      </w:pPr>
      <w:rPr>
        <w:rFonts w:ascii="Wingdings" w:hAnsi="Wingdings" w:hint="default"/>
      </w:rPr>
    </w:lvl>
    <w:lvl w:ilvl="3" w:tplc="0C0A0001">
      <w:start w:val="1"/>
      <w:numFmt w:val="bullet"/>
      <w:lvlText w:val=""/>
      <w:lvlJc w:val="left"/>
      <w:pPr>
        <w:ind w:left="4092" w:hanging="360"/>
      </w:pPr>
      <w:rPr>
        <w:rFonts w:ascii="Symbol" w:hAnsi="Symbol" w:hint="default"/>
      </w:rPr>
    </w:lvl>
    <w:lvl w:ilvl="4" w:tplc="0C0A0003">
      <w:start w:val="1"/>
      <w:numFmt w:val="bullet"/>
      <w:lvlText w:val="o"/>
      <w:lvlJc w:val="left"/>
      <w:pPr>
        <w:ind w:left="4812" w:hanging="360"/>
      </w:pPr>
      <w:rPr>
        <w:rFonts w:ascii="Courier New" w:hAnsi="Courier New" w:cs="Courier New" w:hint="default"/>
      </w:rPr>
    </w:lvl>
    <w:lvl w:ilvl="5" w:tplc="0C0A0005">
      <w:start w:val="1"/>
      <w:numFmt w:val="bullet"/>
      <w:lvlText w:val=""/>
      <w:lvlJc w:val="left"/>
      <w:pPr>
        <w:ind w:left="5532" w:hanging="360"/>
      </w:pPr>
      <w:rPr>
        <w:rFonts w:ascii="Wingdings" w:hAnsi="Wingdings" w:hint="default"/>
      </w:rPr>
    </w:lvl>
    <w:lvl w:ilvl="6" w:tplc="0C0A0001">
      <w:start w:val="1"/>
      <w:numFmt w:val="bullet"/>
      <w:lvlText w:val=""/>
      <w:lvlJc w:val="left"/>
      <w:pPr>
        <w:ind w:left="6252" w:hanging="360"/>
      </w:pPr>
      <w:rPr>
        <w:rFonts w:ascii="Symbol" w:hAnsi="Symbol" w:hint="default"/>
      </w:rPr>
    </w:lvl>
    <w:lvl w:ilvl="7" w:tplc="0C0A0003">
      <w:start w:val="1"/>
      <w:numFmt w:val="bullet"/>
      <w:lvlText w:val="o"/>
      <w:lvlJc w:val="left"/>
      <w:pPr>
        <w:ind w:left="6972" w:hanging="360"/>
      </w:pPr>
      <w:rPr>
        <w:rFonts w:ascii="Courier New" w:hAnsi="Courier New" w:cs="Courier New" w:hint="default"/>
      </w:rPr>
    </w:lvl>
    <w:lvl w:ilvl="8" w:tplc="0C0A0005">
      <w:start w:val="1"/>
      <w:numFmt w:val="bullet"/>
      <w:lvlText w:val=""/>
      <w:lvlJc w:val="left"/>
      <w:pPr>
        <w:ind w:left="7692" w:hanging="360"/>
      </w:pPr>
      <w:rPr>
        <w:rFonts w:ascii="Wingdings" w:hAnsi="Wingdings" w:hint="default"/>
      </w:rPr>
    </w:lvl>
  </w:abstractNum>
  <w:abstractNum w:abstractNumId="12">
    <w:nsid w:val="34445AF0"/>
    <w:multiLevelType w:val="hybridMultilevel"/>
    <w:tmpl w:val="D99A6E6A"/>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nsid w:val="352F19DE"/>
    <w:multiLevelType w:val="hybridMultilevel"/>
    <w:tmpl w:val="FA702AF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36495F7B"/>
    <w:multiLevelType w:val="hybridMultilevel"/>
    <w:tmpl w:val="A39046F6"/>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37015723"/>
    <w:multiLevelType w:val="hybridMultilevel"/>
    <w:tmpl w:val="68E808E6"/>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378A625C"/>
    <w:multiLevelType w:val="hybridMultilevel"/>
    <w:tmpl w:val="393C313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0B7DF8"/>
    <w:multiLevelType w:val="hybridMultilevel"/>
    <w:tmpl w:val="AF0E1C40"/>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45D544E3"/>
    <w:multiLevelType w:val="hybridMultilevel"/>
    <w:tmpl w:val="5E706AE0"/>
    <w:lvl w:ilvl="0" w:tplc="DA464682">
      <w:start w:val="5"/>
      <w:numFmt w:val="decimal"/>
      <w:lvlText w:val="%1."/>
      <w:lvlJc w:val="left"/>
      <w:pPr>
        <w:ind w:left="1932" w:hanging="360"/>
      </w:pPr>
      <w:rPr>
        <w:rFonts w:hint="default"/>
      </w:rPr>
    </w:lvl>
    <w:lvl w:ilvl="1" w:tplc="0C0A0019" w:tentative="1">
      <w:start w:val="1"/>
      <w:numFmt w:val="lowerLetter"/>
      <w:lvlText w:val="%2."/>
      <w:lvlJc w:val="left"/>
      <w:pPr>
        <w:ind w:left="2652" w:hanging="360"/>
      </w:pPr>
    </w:lvl>
    <w:lvl w:ilvl="2" w:tplc="0C0A001B" w:tentative="1">
      <w:start w:val="1"/>
      <w:numFmt w:val="lowerRoman"/>
      <w:lvlText w:val="%3."/>
      <w:lvlJc w:val="right"/>
      <w:pPr>
        <w:ind w:left="3372" w:hanging="180"/>
      </w:pPr>
    </w:lvl>
    <w:lvl w:ilvl="3" w:tplc="0C0A000F" w:tentative="1">
      <w:start w:val="1"/>
      <w:numFmt w:val="decimal"/>
      <w:lvlText w:val="%4."/>
      <w:lvlJc w:val="left"/>
      <w:pPr>
        <w:ind w:left="4092" w:hanging="360"/>
      </w:pPr>
    </w:lvl>
    <w:lvl w:ilvl="4" w:tplc="0C0A0019" w:tentative="1">
      <w:start w:val="1"/>
      <w:numFmt w:val="lowerLetter"/>
      <w:lvlText w:val="%5."/>
      <w:lvlJc w:val="left"/>
      <w:pPr>
        <w:ind w:left="4812" w:hanging="360"/>
      </w:pPr>
    </w:lvl>
    <w:lvl w:ilvl="5" w:tplc="0C0A001B" w:tentative="1">
      <w:start w:val="1"/>
      <w:numFmt w:val="lowerRoman"/>
      <w:lvlText w:val="%6."/>
      <w:lvlJc w:val="right"/>
      <w:pPr>
        <w:ind w:left="5532" w:hanging="180"/>
      </w:pPr>
    </w:lvl>
    <w:lvl w:ilvl="6" w:tplc="0C0A000F" w:tentative="1">
      <w:start w:val="1"/>
      <w:numFmt w:val="decimal"/>
      <w:lvlText w:val="%7."/>
      <w:lvlJc w:val="left"/>
      <w:pPr>
        <w:ind w:left="6252" w:hanging="360"/>
      </w:pPr>
    </w:lvl>
    <w:lvl w:ilvl="7" w:tplc="0C0A0019" w:tentative="1">
      <w:start w:val="1"/>
      <w:numFmt w:val="lowerLetter"/>
      <w:lvlText w:val="%8."/>
      <w:lvlJc w:val="left"/>
      <w:pPr>
        <w:ind w:left="6972" w:hanging="360"/>
      </w:pPr>
    </w:lvl>
    <w:lvl w:ilvl="8" w:tplc="0C0A001B" w:tentative="1">
      <w:start w:val="1"/>
      <w:numFmt w:val="lowerRoman"/>
      <w:lvlText w:val="%9."/>
      <w:lvlJc w:val="right"/>
      <w:pPr>
        <w:ind w:left="7692" w:hanging="180"/>
      </w:pPr>
    </w:lvl>
  </w:abstractNum>
  <w:abstractNum w:abstractNumId="19">
    <w:nsid w:val="465601CB"/>
    <w:multiLevelType w:val="hybridMultilevel"/>
    <w:tmpl w:val="FF54E136"/>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49B204EA"/>
    <w:multiLevelType w:val="hybridMultilevel"/>
    <w:tmpl w:val="4A6ECC8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A87AD5"/>
    <w:multiLevelType w:val="hybridMultilevel"/>
    <w:tmpl w:val="11543242"/>
    <w:lvl w:ilvl="0" w:tplc="0C0A0005">
      <w:start w:val="1"/>
      <w:numFmt w:val="bullet"/>
      <w:lvlText w:val=""/>
      <w:lvlJc w:val="left"/>
      <w:pPr>
        <w:ind w:left="1932" w:hanging="360"/>
      </w:pPr>
      <w:rPr>
        <w:rFonts w:ascii="Wingdings" w:hAnsi="Wingdings" w:hint="default"/>
      </w:rPr>
    </w:lvl>
    <w:lvl w:ilvl="1" w:tplc="0C0A0019" w:tentative="1">
      <w:start w:val="1"/>
      <w:numFmt w:val="lowerLetter"/>
      <w:lvlText w:val="%2."/>
      <w:lvlJc w:val="left"/>
      <w:pPr>
        <w:ind w:left="2652" w:hanging="360"/>
      </w:pPr>
    </w:lvl>
    <w:lvl w:ilvl="2" w:tplc="0C0A001B" w:tentative="1">
      <w:start w:val="1"/>
      <w:numFmt w:val="lowerRoman"/>
      <w:lvlText w:val="%3."/>
      <w:lvlJc w:val="right"/>
      <w:pPr>
        <w:ind w:left="3372" w:hanging="180"/>
      </w:pPr>
    </w:lvl>
    <w:lvl w:ilvl="3" w:tplc="0C0A000F" w:tentative="1">
      <w:start w:val="1"/>
      <w:numFmt w:val="decimal"/>
      <w:lvlText w:val="%4."/>
      <w:lvlJc w:val="left"/>
      <w:pPr>
        <w:ind w:left="4092" w:hanging="360"/>
      </w:pPr>
    </w:lvl>
    <w:lvl w:ilvl="4" w:tplc="0C0A0019" w:tentative="1">
      <w:start w:val="1"/>
      <w:numFmt w:val="lowerLetter"/>
      <w:lvlText w:val="%5."/>
      <w:lvlJc w:val="left"/>
      <w:pPr>
        <w:ind w:left="4812" w:hanging="360"/>
      </w:pPr>
    </w:lvl>
    <w:lvl w:ilvl="5" w:tplc="0C0A001B" w:tentative="1">
      <w:start w:val="1"/>
      <w:numFmt w:val="lowerRoman"/>
      <w:lvlText w:val="%6."/>
      <w:lvlJc w:val="right"/>
      <w:pPr>
        <w:ind w:left="5532" w:hanging="180"/>
      </w:pPr>
    </w:lvl>
    <w:lvl w:ilvl="6" w:tplc="0C0A000F" w:tentative="1">
      <w:start w:val="1"/>
      <w:numFmt w:val="decimal"/>
      <w:lvlText w:val="%7."/>
      <w:lvlJc w:val="left"/>
      <w:pPr>
        <w:ind w:left="6252" w:hanging="360"/>
      </w:pPr>
    </w:lvl>
    <w:lvl w:ilvl="7" w:tplc="0C0A0019" w:tentative="1">
      <w:start w:val="1"/>
      <w:numFmt w:val="lowerLetter"/>
      <w:lvlText w:val="%8."/>
      <w:lvlJc w:val="left"/>
      <w:pPr>
        <w:ind w:left="6972" w:hanging="360"/>
      </w:pPr>
    </w:lvl>
    <w:lvl w:ilvl="8" w:tplc="0C0A001B" w:tentative="1">
      <w:start w:val="1"/>
      <w:numFmt w:val="lowerRoman"/>
      <w:lvlText w:val="%9."/>
      <w:lvlJc w:val="right"/>
      <w:pPr>
        <w:ind w:left="7692" w:hanging="180"/>
      </w:pPr>
    </w:lvl>
  </w:abstractNum>
  <w:abstractNum w:abstractNumId="22">
    <w:nsid w:val="52263A46"/>
    <w:multiLevelType w:val="hybridMultilevel"/>
    <w:tmpl w:val="99024670"/>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5AD155E4"/>
    <w:multiLevelType w:val="hybridMultilevel"/>
    <w:tmpl w:val="A20E6682"/>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5CB96BAB"/>
    <w:multiLevelType w:val="hybridMultilevel"/>
    <w:tmpl w:val="B3BCB6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E52369E"/>
    <w:multiLevelType w:val="hybridMultilevel"/>
    <w:tmpl w:val="008AEB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D510D54"/>
    <w:multiLevelType w:val="hybridMultilevel"/>
    <w:tmpl w:val="FBA46F98"/>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6E0046AE"/>
    <w:multiLevelType w:val="hybridMultilevel"/>
    <w:tmpl w:val="8AA6A7B0"/>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1"/>
  </w:num>
  <w:num w:numId="2">
    <w:abstractNumId w:val="7"/>
  </w:num>
  <w:num w:numId="3">
    <w:abstractNumId w:val="1"/>
  </w:num>
  <w:num w:numId="4">
    <w:abstractNumId w:val="16"/>
  </w:num>
  <w:num w:numId="5">
    <w:abstractNumId w:val="12"/>
  </w:num>
  <w:num w:numId="6">
    <w:abstractNumId w:val="15"/>
  </w:num>
  <w:num w:numId="7">
    <w:abstractNumId w:val="2"/>
  </w:num>
  <w:num w:numId="8">
    <w:abstractNumId w:val="3"/>
  </w:num>
  <w:num w:numId="9">
    <w:abstractNumId w:val="18"/>
  </w:num>
  <w:num w:numId="10">
    <w:abstractNumId w:val="13"/>
  </w:num>
  <w:num w:numId="11">
    <w:abstractNumId w:val="14"/>
  </w:num>
  <w:num w:numId="12">
    <w:abstractNumId w:val="21"/>
  </w:num>
  <w:num w:numId="13">
    <w:abstractNumId w:val="23"/>
  </w:num>
  <w:num w:numId="14">
    <w:abstractNumId w:val="19"/>
  </w:num>
  <w:num w:numId="15">
    <w:abstractNumId w:val="22"/>
  </w:num>
  <w:num w:numId="16">
    <w:abstractNumId w:val="5"/>
  </w:num>
  <w:num w:numId="17">
    <w:abstractNumId w:val="8"/>
  </w:num>
  <w:num w:numId="18">
    <w:abstractNumId w:val="0"/>
  </w:num>
  <w:num w:numId="19">
    <w:abstractNumId w:val="20"/>
  </w:num>
  <w:num w:numId="20">
    <w:abstractNumId w:val="17"/>
  </w:num>
  <w:num w:numId="21">
    <w:abstractNumId w:val="26"/>
  </w:num>
  <w:num w:numId="22">
    <w:abstractNumId w:val="6"/>
  </w:num>
  <w:num w:numId="23">
    <w:abstractNumId w:val="4"/>
  </w:num>
  <w:num w:numId="24">
    <w:abstractNumId w:val="24"/>
  </w:num>
  <w:num w:numId="25">
    <w:abstractNumId w:val="9"/>
  </w:num>
  <w:num w:numId="26">
    <w:abstractNumId w:val="27"/>
  </w:num>
  <w:num w:numId="27">
    <w:abstractNumId w:val="10"/>
  </w:num>
  <w:num w:numId="28">
    <w:abstractNumId w:val="25"/>
  </w:num>
  <w:numIdMacAtCleanup w:val="2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uel Delacampagne Crespo">
    <w15:presenceInfo w15:providerId="Windows Live" w15:userId="db83aa306567c9f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C1EF9"/>
    <w:rsid w:val="000015C2"/>
    <w:rsid w:val="00010D07"/>
    <w:rsid w:val="00011287"/>
    <w:rsid w:val="0001203B"/>
    <w:rsid w:val="000138FB"/>
    <w:rsid w:val="00013CE6"/>
    <w:rsid w:val="00014598"/>
    <w:rsid w:val="00014874"/>
    <w:rsid w:val="000150F0"/>
    <w:rsid w:val="000161B8"/>
    <w:rsid w:val="00016802"/>
    <w:rsid w:val="0001793B"/>
    <w:rsid w:val="0002206E"/>
    <w:rsid w:val="00024E6C"/>
    <w:rsid w:val="0003058E"/>
    <w:rsid w:val="00030CCB"/>
    <w:rsid w:val="000312C4"/>
    <w:rsid w:val="0003153D"/>
    <w:rsid w:val="00031B81"/>
    <w:rsid w:val="00033488"/>
    <w:rsid w:val="000337D2"/>
    <w:rsid w:val="000339DA"/>
    <w:rsid w:val="00035B79"/>
    <w:rsid w:val="000372D1"/>
    <w:rsid w:val="00037975"/>
    <w:rsid w:val="0004010A"/>
    <w:rsid w:val="000404C1"/>
    <w:rsid w:val="0004144E"/>
    <w:rsid w:val="000417C5"/>
    <w:rsid w:val="00042858"/>
    <w:rsid w:val="00043AFE"/>
    <w:rsid w:val="000447FF"/>
    <w:rsid w:val="00045599"/>
    <w:rsid w:val="00047622"/>
    <w:rsid w:val="00051CDC"/>
    <w:rsid w:val="00054BD4"/>
    <w:rsid w:val="00055382"/>
    <w:rsid w:val="000563F0"/>
    <w:rsid w:val="00056BA7"/>
    <w:rsid w:val="00060908"/>
    <w:rsid w:val="00060A00"/>
    <w:rsid w:val="000611FC"/>
    <w:rsid w:val="00061D6D"/>
    <w:rsid w:val="00067E0F"/>
    <w:rsid w:val="0007474E"/>
    <w:rsid w:val="00081613"/>
    <w:rsid w:val="000819B7"/>
    <w:rsid w:val="00083349"/>
    <w:rsid w:val="000853BD"/>
    <w:rsid w:val="0008560B"/>
    <w:rsid w:val="000859C0"/>
    <w:rsid w:val="00090C8B"/>
    <w:rsid w:val="0009408E"/>
    <w:rsid w:val="00094607"/>
    <w:rsid w:val="00094C7F"/>
    <w:rsid w:val="00097C9C"/>
    <w:rsid w:val="00097EDE"/>
    <w:rsid w:val="000A01DA"/>
    <w:rsid w:val="000A11D9"/>
    <w:rsid w:val="000A3B88"/>
    <w:rsid w:val="000A4278"/>
    <w:rsid w:val="000A477C"/>
    <w:rsid w:val="000A59AB"/>
    <w:rsid w:val="000A683C"/>
    <w:rsid w:val="000A7859"/>
    <w:rsid w:val="000A7A04"/>
    <w:rsid w:val="000A7D70"/>
    <w:rsid w:val="000B00D6"/>
    <w:rsid w:val="000B12DD"/>
    <w:rsid w:val="000B133F"/>
    <w:rsid w:val="000B2644"/>
    <w:rsid w:val="000B393D"/>
    <w:rsid w:val="000B3B1F"/>
    <w:rsid w:val="000B44B8"/>
    <w:rsid w:val="000B593C"/>
    <w:rsid w:val="000B6F6D"/>
    <w:rsid w:val="000C2677"/>
    <w:rsid w:val="000C3D3D"/>
    <w:rsid w:val="000C3FE1"/>
    <w:rsid w:val="000C437E"/>
    <w:rsid w:val="000C4B0E"/>
    <w:rsid w:val="000C570B"/>
    <w:rsid w:val="000C74FC"/>
    <w:rsid w:val="000D2406"/>
    <w:rsid w:val="000D36CA"/>
    <w:rsid w:val="000D4DE3"/>
    <w:rsid w:val="000D74DD"/>
    <w:rsid w:val="000E28AD"/>
    <w:rsid w:val="000E2F91"/>
    <w:rsid w:val="000E51A2"/>
    <w:rsid w:val="000E6470"/>
    <w:rsid w:val="000E758D"/>
    <w:rsid w:val="000F0271"/>
    <w:rsid w:val="000F104D"/>
    <w:rsid w:val="000F4BEA"/>
    <w:rsid w:val="000F4EA7"/>
    <w:rsid w:val="001013FA"/>
    <w:rsid w:val="00102758"/>
    <w:rsid w:val="001028D7"/>
    <w:rsid w:val="001029E5"/>
    <w:rsid w:val="00102EED"/>
    <w:rsid w:val="001039FC"/>
    <w:rsid w:val="00103A9F"/>
    <w:rsid w:val="001041CA"/>
    <w:rsid w:val="0010786A"/>
    <w:rsid w:val="001106FD"/>
    <w:rsid w:val="00110AC9"/>
    <w:rsid w:val="00111ABA"/>
    <w:rsid w:val="001124BD"/>
    <w:rsid w:val="001132D4"/>
    <w:rsid w:val="00113C43"/>
    <w:rsid w:val="00113EEA"/>
    <w:rsid w:val="00114F45"/>
    <w:rsid w:val="00120F49"/>
    <w:rsid w:val="00121352"/>
    <w:rsid w:val="001216DA"/>
    <w:rsid w:val="001225D8"/>
    <w:rsid w:val="00123083"/>
    <w:rsid w:val="001233A1"/>
    <w:rsid w:val="00126902"/>
    <w:rsid w:val="00127C0E"/>
    <w:rsid w:val="00131788"/>
    <w:rsid w:val="00131BAA"/>
    <w:rsid w:val="00134C59"/>
    <w:rsid w:val="00137023"/>
    <w:rsid w:val="0013725D"/>
    <w:rsid w:val="00137279"/>
    <w:rsid w:val="0013739C"/>
    <w:rsid w:val="001408E4"/>
    <w:rsid w:val="001415EA"/>
    <w:rsid w:val="0014210A"/>
    <w:rsid w:val="0014266A"/>
    <w:rsid w:val="00143A4A"/>
    <w:rsid w:val="001444AC"/>
    <w:rsid w:val="00145151"/>
    <w:rsid w:val="00145740"/>
    <w:rsid w:val="0014723C"/>
    <w:rsid w:val="00150622"/>
    <w:rsid w:val="00150A1C"/>
    <w:rsid w:val="00151FCD"/>
    <w:rsid w:val="001546E6"/>
    <w:rsid w:val="00156B9C"/>
    <w:rsid w:val="00156BCF"/>
    <w:rsid w:val="00156DA3"/>
    <w:rsid w:val="00157507"/>
    <w:rsid w:val="00164E2E"/>
    <w:rsid w:val="00167A94"/>
    <w:rsid w:val="00170DE4"/>
    <w:rsid w:val="00174713"/>
    <w:rsid w:val="00176EF9"/>
    <w:rsid w:val="00180E39"/>
    <w:rsid w:val="00182DBE"/>
    <w:rsid w:val="0018499B"/>
    <w:rsid w:val="00184E8E"/>
    <w:rsid w:val="00186B9D"/>
    <w:rsid w:val="00191847"/>
    <w:rsid w:val="001919F0"/>
    <w:rsid w:val="001965EF"/>
    <w:rsid w:val="0019750B"/>
    <w:rsid w:val="0019784A"/>
    <w:rsid w:val="00197E88"/>
    <w:rsid w:val="001A0D08"/>
    <w:rsid w:val="001A187F"/>
    <w:rsid w:val="001A538A"/>
    <w:rsid w:val="001A5CBB"/>
    <w:rsid w:val="001B1C08"/>
    <w:rsid w:val="001B2A3C"/>
    <w:rsid w:val="001B2D3D"/>
    <w:rsid w:val="001B38CD"/>
    <w:rsid w:val="001B3C9E"/>
    <w:rsid w:val="001B4538"/>
    <w:rsid w:val="001B525C"/>
    <w:rsid w:val="001B5D0D"/>
    <w:rsid w:val="001B63BC"/>
    <w:rsid w:val="001C022F"/>
    <w:rsid w:val="001C02A9"/>
    <w:rsid w:val="001C05C9"/>
    <w:rsid w:val="001C1696"/>
    <w:rsid w:val="001C23A4"/>
    <w:rsid w:val="001C3533"/>
    <w:rsid w:val="001C3D0A"/>
    <w:rsid w:val="001D190B"/>
    <w:rsid w:val="001D4A4D"/>
    <w:rsid w:val="001D7300"/>
    <w:rsid w:val="001E0A57"/>
    <w:rsid w:val="001E1620"/>
    <w:rsid w:val="001E37B8"/>
    <w:rsid w:val="001E626B"/>
    <w:rsid w:val="001E7954"/>
    <w:rsid w:val="001F0F27"/>
    <w:rsid w:val="001F113B"/>
    <w:rsid w:val="001F13FC"/>
    <w:rsid w:val="001F1761"/>
    <w:rsid w:val="001F1953"/>
    <w:rsid w:val="001F334B"/>
    <w:rsid w:val="001F47EC"/>
    <w:rsid w:val="001F51FE"/>
    <w:rsid w:val="001F5B91"/>
    <w:rsid w:val="00200979"/>
    <w:rsid w:val="00203D68"/>
    <w:rsid w:val="00203E7D"/>
    <w:rsid w:val="002044B8"/>
    <w:rsid w:val="002055EF"/>
    <w:rsid w:val="00210A2A"/>
    <w:rsid w:val="00215859"/>
    <w:rsid w:val="00215D10"/>
    <w:rsid w:val="00217743"/>
    <w:rsid w:val="002230FC"/>
    <w:rsid w:val="002323DE"/>
    <w:rsid w:val="0023243C"/>
    <w:rsid w:val="00232A6C"/>
    <w:rsid w:val="002353C1"/>
    <w:rsid w:val="002377A1"/>
    <w:rsid w:val="0023792D"/>
    <w:rsid w:val="00237F39"/>
    <w:rsid w:val="002405D6"/>
    <w:rsid w:val="00240898"/>
    <w:rsid w:val="00245194"/>
    <w:rsid w:val="002469AF"/>
    <w:rsid w:val="00247F69"/>
    <w:rsid w:val="002501C2"/>
    <w:rsid w:val="00255705"/>
    <w:rsid w:val="00260D56"/>
    <w:rsid w:val="002613E9"/>
    <w:rsid w:val="00264C73"/>
    <w:rsid w:val="00265352"/>
    <w:rsid w:val="00266E89"/>
    <w:rsid w:val="002678B0"/>
    <w:rsid w:val="0027452E"/>
    <w:rsid w:val="00274C65"/>
    <w:rsid w:val="0027775E"/>
    <w:rsid w:val="00282CA2"/>
    <w:rsid w:val="00283042"/>
    <w:rsid w:val="00285D49"/>
    <w:rsid w:val="002862A4"/>
    <w:rsid w:val="00286886"/>
    <w:rsid w:val="002869F2"/>
    <w:rsid w:val="00291681"/>
    <w:rsid w:val="00293172"/>
    <w:rsid w:val="0029522B"/>
    <w:rsid w:val="00295B11"/>
    <w:rsid w:val="002967D4"/>
    <w:rsid w:val="0029747D"/>
    <w:rsid w:val="00297713"/>
    <w:rsid w:val="002A1921"/>
    <w:rsid w:val="002A1935"/>
    <w:rsid w:val="002A20F6"/>
    <w:rsid w:val="002A3B24"/>
    <w:rsid w:val="002A4AD4"/>
    <w:rsid w:val="002A69E3"/>
    <w:rsid w:val="002A74F7"/>
    <w:rsid w:val="002B10AD"/>
    <w:rsid w:val="002B24AD"/>
    <w:rsid w:val="002B26DD"/>
    <w:rsid w:val="002B3877"/>
    <w:rsid w:val="002B413B"/>
    <w:rsid w:val="002B58AB"/>
    <w:rsid w:val="002B751E"/>
    <w:rsid w:val="002B75F9"/>
    <w:rsid w:val="002B7C4C"/>
    <w:rsid w:val="002B7CEA"/>
    <w:rsid w:val="002C0977"/>
    <w:rsid w:val="002C0A6C"/>
    <w:rsid w:val="002C0B01"/>
    <w:rsid w:val="002C1CC2"/>
    <w:rsid w:val="002C1FDC"/>
    <w:rsid w:val="002C3A9F"/>
    <w:rsid w:val="002C49A2"/>
    <w:rsid w:val="002C4A48"/>
    <w:rsid w:val="002C57E3"/>
    <w:rsid w:val="002C5E3D"/>
    <w:rsid w:val="002C6665"/>
    <w:rsid w:val="002C68B4"/>
    <w:rsid w:val="002C791D"/>
    <w:rsid w:val="002C799F"/>
    <w:rsid w:val="002C7B69"/>
    <w:rsid w:val="002D0F96"/>
    <w:rsid w:val="002D11FE"/>
    <w:rsid w:val="002D1F73"/>
    <w:rsid w:val="002D337B"/>
    <w:rsid w:val="002D625C"/>
    <w:rsid w:val="002D6A2B"/>
    <w:rsid w:val="002E223A"/>
    <w:rsid w:val="002E374A"/>
    <w:rsid w:val="002E4FF5"/>
    <w:rsid w:val="002E57AD"/>
    <w:rsid w:val="002F0A2C"/>
    <w:rsid w:val="002F231C"/>
    <w:rsid w:val="002F3109"/>
    <w:rsid w:val="002F3BE3"/>
    <w:rsid w:val="002F79C1"/>
    <w:rsid w:val="0030018B"/>
    <w:rsid w:val="00301C95"/>
    <w:rsid w:val="00302255"/>
    <w:rsid w:val="003037C4"/>
    <w:rsid w:val="00303D3C"/>
    <w:rsid w:val="00303D71"/>
    <w:rsid w:val="00307440"/>
    <w:rsid w:val="00307A7D"/>
    <w:rsid w:val="00307D41"/>
    <w:rsid w:val="00311ABD"/>
    <w:rsid w:val="00313593"/>
    <w:rsid w:val="00314148"/>
    <w:rsid w:val="0031596F"/>
    <w:rsid w:val="00315A59"/>
    <w:rsid w:val="00315AB1"/>
    <w:rsid w:val="00320FAC"/>
    <w:rsid w:val="00323665"/>
    <w:rsid w:val="003237C5"/>
    <w:rsid w:val="003238FF"/>
    <w:rsid w:val="00326F03"/>
    <w:rsid w:val="003276E8"/>
    <w:rsid w:val="00331D54"/>
    <w:rsid w:val="00333C9D"/>
    <w:rsid w:val="00335227"/>
    <w:rsid w:val="00342379"/>
    <w:rsid w:val="00343254"/>
    <w:rsid w:val="0034460E"/>
    <w:rsid w:val="00346DF0"/>
    <w:rsid w:val="00347D76"/>
    <w:rsid w:val="00350031"/>
    <w:rsid w:val="0035031D"/>
    <w:rsid w:val="003514D8"/>
    <w:rsid w:val="00354D29"/>
    <w:rsid w:val="00355508"/>
    <w:rsid w:val="00360FEE"/>
    <w:rsid w:val="00363BB2"/>
    <w:rsid w:val="003666BD"/>
    <w:rsid w:val="00367E90"/>
    <w:rsid w:val="00371157"/>
    <w:rsid w:val="00374469"/>
    <w:rsid w:val="00375AB5"/>
    <w:rsid w:val="00375E7A"/>
    <w:rsid w:val="003766B6"/>
    <w:rsid w:val="00377B98"/>
    <w:rsid w:val="00380660"/>
    <w:rsid w:val="00381A6F"/>
    <w:rsid w:val="00381F8E"/>
    <w:rsid w:val="0038326B"/>
    <w:rsid w:val="00383879"/>
    <w:rsid w:val="003853EA"/>
    <w:rsid w:val="003871DA"/>
    <w:rsid w:val="00387663"/>
    <w:rsid w:val="00387921"/>
    <w:rsid w:val="003914BF"/>
    <w:rsid w:val="003A0D77"/>
    <w:rsid w:val="003A30B3"/>
    <w:rsid w:val="003A3245"/>
    <w:rsid w:val="003A3B14"/>
    <w:rsid w:val="003A7173"/>
    <w:rsid w:val="003A77D1"/>
    <w:rsid w:val="003B02CB"/>
    <w:rsid w:val="003B27CE"/>
    <w:rsid w:val="003B5BAA"/>
    <w:rsid w:val="003B6684"/>
    <w:rsid w:val="003B6729"/>
    <w:rsid w:val="003B6890"/>
    <w:rsid w:val="003B6D1B"/>
    <w:rsid w:val="003C1A25"/>
    <w:rsid w:val="003C4CF5"/>
    <w:rsid w:val="003C60B0"/>
    <w:rsid w:val="003C6D10"/>
    <w:rsid w:val="003C74ED"/>
    <w:rsid w:val="003D3760"/>
    <w:rsid w:val="003D5A64"/>
    <w:rsid w:val="003E022A"/>
    <w:rsid w:val="003E2652"/>
    <w:rsid w:val="003E3FED"/>
    <w:rsid w:val="003E43F8"/>
    <w:rsid w:val="003E5421"/>
    <w:rsid w:val="003E5CAD"/>
    <w:rsid w:val="003E62EF"/>
    <w:rsid w:val="003E6545"/>
    <w:rsid w:val="003E7B6B"/>
    <w:rsid w:val="003F3103"/>
    <w:rsid w:val="003F3A71"/>
    <w:rsid w:val="003F40F3"/>
    <w:rsid w:val="003F565D"/>
    <w:rsid w:val="003F6165"/>
    <w:rsid w:val="003F7BC4"/>
    <w:rsid w:val="003F7F4B"/>
    <w:rsid w:val="00401723"/>
    <w:rsid w:val="00403ACC"/>
    <w:rsid w:val="00403D9A"/>
    <w:rsid w:val="00404248"/>
    <w:rsid w:val="004064E9"/>
    <w:rsid w:val="00406A0D"/>
    <w:rsid w:val="00410E7E"/>
    <w:rsid w:val="004127FC"/>
    <w:rsid w:val="00412D2D"/>
    <w:rsid w:val="00415361"/>
    <w:rsid w:val="004168C1"/>
    <w:rsid w:val="00416B57"/>
    <w:rsid w:val="00417181"/>
    <w:rsid w:val="004172F0"/>
    <w:rsid w:val="00423CA0"/>
    <w:rsid w:val="00423D9D"/>
    <w:rsid w:val="004243DA"/>
    <w:rsid w:val="0042578F"/>
    <w:rsid w:val="004266F7"/>
    <w:rsid w:val="00427D3C"/>
    <w:rsid w:val="00433850"/>
    <w:rsid w:val="00437074"/>
    <w:rsid w:val="00440C6C"/>
    <w:rsid w:val="00441D01"/>
    <w:rsid w:val="00443888"/>
    <w:rsid w:val="00443D76"/>
    <w:rsid w:val="00454AF3"/>
    <w:rsid w:val="00455170"/>
    <w:rsid w:val="00456CF3"/>
    <w:rsid w:val="00462F0F"/>
    <w:rsid w:val="00464D44"/>
    <w:rsid w:val="004670C5"/>
    <w:rsid w:val="0046719C"/>
    <w:rsid w:val="00467811"/>
    <w:rsid w:val="00470208"/>
    <w:rsid w:val="00470743"/>
    <w:rsid w:val="00470F19"/>
    <w:rsid w:val="00471539"/>
    <w:rsid w:val="00471B7A"/>
    <w:rsid w:val="004724BA"/>
    <w:rsid w:val="00473D78"/>
    <w:rsid w:val="0047443E"/>
    <w:rsid w:val="004772A1"/>
    <w:rsid w:val="0048147F"/>
    <w:rsid w:val="00481B55"/>
    <w:rsid w:val="00487100"/>
    <w:rsid w:val="004904B9"/>
    <w:rsid w:val="00490E7B"/>
    <w:rsid w:val="00490F49"/>
    <w:rsid w:val="00494A9E"/>
    <w:rsid w:val="004A38F4"/>
    <w:rsid w:val="004A3D74"/>
    <w:rsid w:val="004A4383"/>
    <w:rsid w:val="004A6CF6"/>
    <w:rsid w:val="004A7490"/>
    <w:rsid w:val="004B088D"/>
    <w:rsid w:val="004B279F"/>
    <w:rsid w:val="004B2A11"/>
    <w:rsid w:val="004B2DB6"/>
    <w:rsid w:val="004B3DDE"/>
    <w:rsid w:val="004B69EE"/>
    <w:rsid w:val="004C0F43"/>
    <w:rsid w:val="004C1975"/>
    <w:rsid w:val="004C1A5B"/>
    <w:rsid w:val="004C1DD7"/>
    <w:rsid w:val="004C201E"/>
    <w:rsid w:val="004C33E0"/>
    <w:rsid w:val="004C3998"/>
    <w:rsid w:val="004C5CEA"/>
    <w:rsid w:val="004D1578"/>
    <w:rsid w:val="004D335B"/>
    <w:rsid w:val="004D6FB4"/>
    <w:rsid w:val="004E0578"/>
    <w:rsid w:val="004E3DD2"/>
    <w:rsid w:val="004E6533"/>
    <w:rsid w:val="004E694F"/>
    <w:rsid w:val="004E73D4"/>
    <w:rsid w:val="004F15EB"/>
    <w:rsid w:val="004F4904"/>
    <w:rsid w:val="004F585C"/>
    <w:rsid w:val="004F63BE"/>
    <w:rsid w:val="004F792C"/>
    <w:rsid w:val="004F79E4"/>
    <w:rsid w:val="004F7FC9"/>
    <w:rsid w:val="005008A4"/>
    <w:rsid w:val="00502449"/>
    <w:rsid w:val="00503AFD"/>
    <w:rsid w:val="00503DCF"/>
    <w:rsid w:val="00504849"/>
    <w:rsid w:val="00505150"/>
    <w:rsid w:val="005062B3"/>
    <w:rsid w:val="0050715C"/>
    <w:rsid w:val="00510453"/>
    <w:rsid w:val="005164F9"/>
    <w:rsid w:val="00516690"/>
    <w:rsid w:val="00516E85"/>
    <w:rsid w:val="00520085"/>
    <w:rsid w:val="0052013B"/>
    <w:rsid w:val="00521A30"/>
    <w:rsid w:val="00521E5D"/>
    <w:rsid w:val="005223A6"/>
    <w:rsid w:val="00522945"/>
    <w:rsid w:val="00527042"/>
    <w:rsid w:val="00530375"/>
    <w:rsid w:val="0053095B"/>
    <w:rsid w:val="005316FA"/>
    <w:rsid w:val="00532BA4"/>
    <w:rsid w:val="005340DC"/>
    <w:rsid w:val="005370B4"/>
    <w:rsid w:val="005378DF"/>
    <w:rsid w:val="005378E6"/>
    <w:rsid w:val="00541F60"/>
    <w:rsid w:val="0054261D"/>
    <w:rsid w:val="00542F43"/>
    <w:rsid w:val="005441E9"/>
    <w:rsid w:val="005449EB"/>
    <w:rsid w:val="00544B24"/>
    <w:rsid w:val="0054564C"/>
    <w:rsid w:val="00546C10"/>
    <w:rsid w:val="00547528"/>
    <w:rsid w:val="00547CA1"/>
    <w:rsid w:val="00550BD4"/>
    <w:rsid w:val="0055227E"/>
    <w:rsid w:val="00554028"/>
    <w:rsid w:val="005562DC"/>
    <w:rsid w:val="005563BF"/>
    <w:rsid w:val="00556B04"/>
    <w:rsid w:val="00561D45"/>
    <w:rsid w:val="0056207B"/>
    <w:rsid w:val="00563008"/>
    <w:rsid w:val="0056463E"/>
    <w:rsid w:val="005653C4"/>
    <w:rsid w:val="00567A33"/>
    <w:rsid w:val="00567F07"/>
    <w:rsid w:val="00570413"/>
    <w:rsid w:val="0057768E"/>
    <w:rsid w:val="00582143"/>
    <w:rsid w:val="00583320"/>
    <w:rsid w:val="00585867"/>
    <w:rsid w:val="0058630D"/>
    <w:rsid w:val="00587EB5"/>
    <w:rsid w:val="00594B3C"/>
    <w:rsid w:val="00595390"/>
    <w:rsid w:val="00595E79"/>
    <w:rsid w:val="005A02BC"/>
    <w:rsid w:val="005A1626"/>
    <w:rsid w:val="005A561B"/>
    <w:rsid w:val="005A755D"/>
    <w:rsid w:val="005A766F"/>
    <w:rsid w:val="005B270F"/>
    <w:rsid w:val="005B2BBC"/>
    <w:rsid w:val="005B2E96"/>
    <w:rsid w:val="005B40D7"/>
    <w:rsid w:val="005B7691"/>
    <w:rsid w:val="005B7D14"/>
    <w:rsid w:val="005C21A0"/>
    <w:rsid w:val="005C2BD3"/>
    <w:rsid w:val="005C459C"/>
    <w:rsid w:val="005C4B7B"/>
    <w:rsid w:val="005C4E06"/>
    <w:rsid w:val="005C565D"/>
    <w:rsid w:val="005D1DA7"/>
    <w:rsid w:val="005D6BA5"/>
    <w:rsid w:val="005E1C8A"/>
    <w:rsid w:val="005E2913"/>
    <w:rsid w:val="005E6A23"/>
    <w:rsid w:val="005F0002"/>
    <w:rsid w:val="005F3F10"/>
    <w:rsid w:val="005F50B5"/>
    <w:rsid w:val="005F589B"/>
    <w:rsid w:val="005F6B35"/>
    <w:rsid w:val="00602032"/>
    <w:rsid w:val="00603A4C"/>
    <w:rsid w:val="00603E6F"/>
    <w:rsid w:val="006157DC"/>
    <w:rsid w:val="00616AAD"/>
    <w:rsid w:val="006171F3"/>
    <w:rsid w:val="00617885"/>
    <w:rsid w:val="00617C54"/>
    <w:rsid w:val="00621398"/>
    <w:rsid w:val="00622451"/>
    <w:rsid w:val="0062360C"/>
    <w:rsid w:val="00631A30"/>
    <w:rsid w:val="006322CE"/>
    <w:rsid w:val="006350CC"/>
    <w:rsid w:val="0063573A"/>
    <w:rsid w:val="00636CD6"/>
    <w:rsid w:val="00641166"/>
    <w:rsid w:val="00642348"/>
    <w:rsid w:val="00642893"/>
    <w:rsid w:val="00642B13"/>
    <w:rsid w:val="00642F66"/>
    <w:rsid w:val="00645486"/>
    <w:rsid w:val="006476F6"/>
    <w:rsid w:val="00653817"/>
    <w:rsid w:val="006574F7"/>
    <w:rsid w:val="00660DBC"/>
    <w:rsid w:val="006613AE"/>
    <w:rsid w:val="006621AC"/>
    <w:rsid w:val="00662392"/>
    <w:rsid w:val="00662EDB"/>
    <w:rsid w:val="00667B53"/>
    <w:rsid w:val="00670AC8"/>
    <w:rsid w:val="00671925"/>
    <w:rsid w:val="00674FF7"/>
    <w:rsid w:val="00676524"/>
    <w:rsid w:val="0068069D"/>
    <w:rsid w:val="006817DB"/>
    <w:rsid w:val="006835D9"/>
    <w:rsid w:val="00683DAD"/>
    <w:rsid w:val="00684848"/>
    <w:rsid w:val="00684A7A"/>
    <w:rsid w:val="00686C33"/>
    <w:rsid w:val="006875F0"/>
    <w:rsid w:val="00687E0E"/>
    <w:rsid w:val="006909B8"/>
    <w:rsid w:val="0069115B"/>
    <w:rsid w:val="00692B94"/>
    <w:rsid w:val="00693512"/>
    <w:rsid w:val="006941F2"/>
    <w:rsid w:val="00694CEB"/>
    <w:rsid w:val="006A29F9"/>
    <w:rsid w:val="006A350A"/>
    <w:rsid w:val="006A4005"/>
    <w:rsid w:val="006A53AF"/>
    <w:rsid w:val="006A75B5"/>
    <w:rsid w:val="006B0B4F"/>
    <w:rsid w:val="006B24D4"/>
    <w:rsid w:val="006B4055"/>
    <w:rsid w:val="006B49CE"/>
    <w:rsid w:val="006B4D48"/>
    <w:rsid w:val="006B5504"/>
    <w:rsid w:val="006B7F99"/>
    <w:rsid w:val="006C0B87"/>
    <w:rsid w:val="006C15A3"/>
    <w:rsid w:val="006C2979"/>
    <w:rsid w:val="006C4F1C"/>
    <w:rsid w:val="006C71BF"/>
    <w:rsid w:val="006D04D0"/>
    <w:rsid w:val="006D4808"/>
    <w:rsid w:val="006D66CE"/>
    <w:rsid w:val="006D6876"/>
    <w:rsid w:val="006E374A"/>
    <w:rsid w:val="006E445B"/>
    <w:rsid w:val="006E54D4"/>
    <w:rsid w:val="006E66AE"/>
    <w:rsid w:val="006E7928"/>
    <w:rsid w:val="006F0BE6"/>
    <w:rsid w:val="006F379C"/>
    <w:rsid w:val="006F4ADA"/>
    <w:rsid w:val="006F4DAF"/>
    <w:rsid w:val="00700CB2"/>
    <w:rsid w:val="00700E5A"/>
    <w:rsid w:val="0070287D"/>
    <w:rsid w:val="00703619"/>
    <w:rsid w:val="007064A2"/>
    <w:rsid w:val="00711E4C"/>
    <w:rsid w:val="00713B9D"/>
    <w:rsid w:val="00714DD4"/>
    <w:rsid w:val="00716744"/>
    <w:rsid w:val="0071784D"/>
    <w:rsid w:val="007206BA"/>
    <w:rsid w:val="00722BD7"/>
    <w:rsid w:val="00723114"/>
    <w:rsid w:val="007239B5"/>
    <w:rsid w:val="0072486E"/>
    <w:rsid w:val="0072492E"/>
    <w:rsid w:val="00725621"/>
    <w:rsid w:val="00730756"/>
    <w:rsid w:val="007315D5"/>
    <w:rsid w:val="007334A0"/>
    <w:rsid w:val="00734EB2"/>
    <w:rsid w:val="00735CF3"/>
    <w:rsid w:val="007416E3"/>
    <w:rsid w:val="00742E76"/>
    <w:rsid w:val="00743B88"/>
    <w:rsid w:val="00744EB9"/>
    <w:rsid w:val="00746743"/>
    <w:rsid w:val="00750360"/>
    <w:rsid w:val="00752A05"/>
    <w:rsid w:val="00752FD7"/>
    <w:rsid w:val="00755194"/>
    <w:rsid w:val="007561BC"/>
    <w:rsid w:val="00761E0A"/>
    <w:rsid w:val="0076209A"/>
    <w:rsid w:val="00764CE4"/>
    <w:rsid w:val="00764D4F"/>
    <w:rsid w:val="007672DC"/>
    <w:rsid w:val="007676D5"/>
    <w:rsid w:val="0077005A"/>
    <w:rsid w:val="00773714"/>
    <w:rsid w:val="00776D01"/>
    <w:rsid w:val="0077767A"/>
    <w:rsid w:val="00781C5C"/>
    <w:rsid w:val="007836AA"/>
    <w:rsid w:val="00784EED"/>
    <w:rsid w:val="00790470"/>
    <w:rsid w:val="007916D1"/>
    <w:rsid w:val="00791F91"/>
    <w:rsid w:val="00792344"/>
    <w:rsid w:val="00793019"/>
    <w:rsid w:val="0079492D"/>
    <w:rsid w:val="00795680"/>
    <w:rsid w:val="00795A14"/>
    <w:rsid w:val="00795EAB"/>
    <w:rsid w:val="007A0385"/>
    <w:rsid w:val="007A1CE4"/>
    <w:rsid w:val="007A2076"/>
    <w:rsid w:val="007A2DB3"/>
    <w:rsid w:val="007A33B0"/>
    <w:rsid w:val="007A5AE1"/>
    <w:rsid w:val="007B15BE"/>
    <w:rsid w:val="007B1AD3"/>
    <w:rsid w:val="007B3C86"/>
    <w:rsid w:val="007B5262"/>
    <w:rsid w:val="007B6260"/>
    <w:rsid w:val="007B7129"/>
    <w:rsid w:val="007C0109"/>
    <w:rsid w:val="007C20A4"/>
    <w:rsid w:val="007C31D0"/>
    <w:rsid w:val="007C3DDB"/>
    <w:rsid w:val="007C474E"/>
    <w:rsid w:val="007C4849"/>
    <w:rsid w:val="007C57AB"/>
    <w:rsid w:val="007C637D"/>
    <w:rsid w:val="007D2755"/>
    <w:rsid w:val="007D3651"/>
    <w:rsid w:val="007D3B94"/>
    <w:rsid w:val="007D4F09"/>
    <w:rsid w:val="007D6C56"/>
    <w:rsid w:val="007D778D"/>
    <w:rsid w:val="007E0D52"/>
    <w:rsid w:val="007E2DC9"/>
    <w:rsid w:val="007E3A1D"/>
    <w:rsid w:val="007E5761"/>
    <w:rsid w:val="007E5C93"/>
    <w:rsid w:val="007E6DEA"/>
    <w:rsid w:val="007F008A"/>
    <w:rsid w:val="007F2825"/>
    <w:rsid w:val="007F4165"/>
    <w:rsid w:val="007F4BB1"/>
    <w:rsid w:val="007F561A"/>
    <w:rsid w:val="007F59AA"/>
    <w:rsid w:val="007F5D24"/>
    <w:rsid w:val="007F6EA8"/>
    <w:rsid w:val="007F7160"/>
    <w:rsid w:val="00801485"/>
    <w:rsid w:val="00803218"/>
    <w:rsid w:val="00805F0D"/>
    <w:rsid w:val="008076EF"/>
    <w:rsid w:val="00807F2E"/>
    <w:rsid w:val="0081065C"/>
    <w:rsid w:val="00812C3D"/>
    <w:rsid w:val="00813E35"/>
    <w:rsid w:val="00814D14"/>
    <w:rsid w:val="00817CA9"/>
    <w:rsid w:val="00820771"/>
    <w:rsid w:val="00820B81"/>
    <w:rsid w:val="00821048"/>
    <w:rsid w:val="00822EB7"/>
    <w:rsid w:val="00824467"/>
    <w:rsid w:val="00824923"/>
    <w:rsid w:val="00825663"/>
    <w:rsid w:val="008264D9"/>
    <w:rsid w:val="00830685"/>
    <w:rsid w:val="0083129A"/>
    <w:rsid w:val="00834C8B"/>
    <w:rsid w:val="00835A92"/>
    <w:rsid w:val="00837372"/>
    <w:rsid w:val="008375CF"/>
    <w:rsid w:val="0083797B"/>
    <w:rsid w:val="00840F04"/>
    <w:rsid w:val="00842EA4"/>
    <w:rsid w:val="00843560"/>
    <w:rsid w:val="00844B1A"/>
    <w:rsid w:val="00845A50"/>
    <w:rsid w:val="00850285"/>
    <w:rsid w:val="00850F45"/>
    <w:rsid w:val="008514A6"/>
    <w:rsid w:val="008520BC"/>
    <w:rsid w:val="0085289F"/>
    <w:rsid w:val="00853BCE"/>
    <w:rsid w:val="00853F75"/>
    <w:rsid w:val="00855B20"/>
    <w:rsid w:val="00857D63"/>
    <w:rsid w:val="0086173D"/>
    <w:rsid w:val="008643FD"/>
    <w:rsid w:val="0086484F"/>
    <w:rsid w:val="00870579"/>
    <w:rsid w:val="008716D6"/>
    <w:rsid w:val="0087309D"/>
    <w:rsid w:val="0087313A"/>
    <w:rsid w:val="00874BEC"/>
    <w:rsid w:val="008768BA"/>
    <w:rsid w:val="00877D20"/>
    <w:rsid w:val="008806C9"/>
    <w:rsid w:val="00882996"/>
    <w:rsid w:val="00884925"/>
    <w:rsid w:val="00885A79"/>
    <w:rsid w:val="00885DB5"/>
    <w:rsid w:val="0089381B"/>
    <w:rsid w:val="0089434A"/>
    <w:rsid w:val="00895C20"/>
    <w:rsid w:val="008973A4"/>
    <w:rsid w:val="008A26B0"/>
    <w:rsid w:val="008A2997"/>
    <w:rsid w:val="008A2EFF"/>
    <w:rsid w:val="008A3282"/>
    <w:rsid w:val="008A3590"/>
    <w:rsid w:val="008A46BC"/>
    <w:rsid w:val="008A4C2A"/>
    <w:rsid w:val="008A5811"/>
    <w:rsid w:val="008A613F"/>
    <w:rsid w:val="008A61E0"/>
    <w:rsid w:val="008A69FA"/>
    <w:rsid w:val="008A6B08"/>
    <w:rsid w:val="008B2129"/>
    <w:rsid w:val="008B48E0"/>
    <w:rsid w:val="008B7354"/>
    <w:rsid w:val="008C183E"/>
    <w:rsid w:val="008C6A25"/>
    <w:rsid w:val="008D129B"/>
    <w:rsid w:val="008D29C5"/>
    <w:rsid w:val="008D5A48"/>
    <w:rsid w:val="008E00F8"/>
    <w:rsid w:val="008E29F3"/>
    <w:rsid w:val="008E406C"/>
    <w:rsid w:val="008E6009"/>
    <w:rsid w:val="008E6573"/>
    <w:rsid w:val="008F22A6"/>
    <w:rsid w:val="008F2B71"/>
    <w:rsid w:val="008F2B7E"/>
    <w:rsid w:val="008F3A50"/>
    <w:rsid w:val="009011D4"/>
    <w:rsid w:val="0090233B"/>
    <w:rsid w:val="009061E3"/>
    <w:rsid w:val="00910763"/>
    <w:rsid w:val="009146DA"/>
    <w:rsid w:val="009147A0"/>
    <w:rsid w:val="009148E7"/>
    <w:rsid w:val="00915DB6"/>
    <w:rsid w:val="009166D1"/>
    <w:rsid w:val="00916D20"/>
    <w:rsid w:val="00917D58"/>
    <w:rsid w:val="00917E43"/>
    <w:rsid w:val="009213BC"/>
    <w:rsid w:val="00922F65"/>
    <w:rsid w:val="0092485B"/>
    <w:rsid w:val="00926700"/>
    <w:rsid w:val="00927005"/>
    <w:rsid w:val="00927675"/>
    <w:rsid w:val="00930747"/>
    <w:rsid w:val="00933217"/>
    <w:rsid w:val="00934076"/>
    <w:rsid w:val="00934447"/>
    <w:rsid w:val="00934EE8"/>
    <w:rsid w:val="00940615"/>
    <w:rsid w:val="009414B9"/>
    <w:rsid w:val="00942092"/>
    <w:rsid w:val="00943248"/>
    <w:rsid w:val="009437AF"/>
    <w:rsid w:val="009439B4"/>
    <w:rsid w:val="0094413C"/>
    <w:rsid w:val="00946872"/>
    <w:rsid w:val="00946D74"/>
    <w:rsid w:val="009523F5"/>
    <w:rsid w:val="0095247D"/>
    <w:rsid w:val="00954C34"/>
    <w:rsid w:val="00954DC3"/>
    <w:rsid w:val="00956DFD"/>
    <w:rsid w:val="00957174"/>
    <w:rsid w:val="00961F99"/>
    <w:rsid w:val="00966503"/>
    <w:rsid w:val="00966E9C"/>
    <w:rsid w:val="00971533"/>
    <w:rsid w:val="00973120"/>
    <w:rsid w:val="00973781"/>
    <w:rsid w:val="00976213"/>
    <w:rsid w:val="00977F29"/>
    <w:rsid w:val="0098006A"/>
    <w:rsid w:val="0098145D"/>
    <w:rsid w:val="00982A60"/>
    <w:rsid w:val="00983E07"/>
    <w:rsid w:val="009863A3"/>
    <w:rsid w:val="00991EDE"/>
    <w:rsid w:val="009929D9"/>
    <w:rsid w:val="009935E7"/>
    <w:rsid w:val="009939D6"/>
    <w:rsid w:val="009943BC"/>
    <w:rsid w:val="00995A1A"/>
    <w:rsid w:val="00995EB0"/>
    <w:rsid w:val="009A032F"/>
    <w:rsid w:val="009A0AE4"/>
    <w:rsid w:val="009A0EAE"/>
    <w:rsid w:val="009A166D"/>
    <w:rsid w:val="009A1E3C"/>
    <w:rsid w:val="009A22B1"/>
    <w:rsid w:val="009A5A27"/>
    <w:rsid w:val="009A6021"/>
    <w:rsid w:val="009A60B9"/>
    <w:rsid w:val="009A745C"/>
    <w:rsid w:val="009B0BF9"/>
    <w:rsid w:val="009B0EFD"/>
    <w:rsid w:val="009B17BE"/>
    <w:rsid w:val="009B60B5"/>
    <w:rsid w:val="009B694B"/>
    <w:rsid w:val="009C058E"/>
    <w:rsid w:val="009C1EF9"/>
    <w:rsid w:val="009C473E"/>
    <w:rsid w:val="009C55EF"/>
    <w:rsid w:val="009C57E9"/>
    <w:rsid w:val="009C5E12"/>
    <w:rsid w:val="009D08FA"/>
    <w:rsid w:val="009D1211"/>
    <w:rsid w:val="009D19E9"/>
    <w:rsid w:val="009D258E"/>
    <w:rsid w:val="009D3D29"/>
    <w:rsid w:val="009D41AB"/>
    <w:rsid w:val="009E1670"/>
    <w:rsid w:val="009E21FF"/>
    <w:rsid w:val="009E4522"/>
    <w:rsid w:val="009E5CA9"/>
    <w:rsid w:val="009E74CD"/>
    <w:rsid w:val="009F24AA"/>
    <w:rsid w:val="009F2D1B"/>
    <w:rsid w:val="009F3985"/>
    <w:rsid w:val="009F567B"/>
    <w:rsid w:val="009F580F"/>
    <w:rsid w:val="009F7F5D"/>
    <w:rsid w:val="00A03DBE"/>
    <w:rsid w:val="00A043EC"/>
    <w:rsid w:val="00A04AB9"/>
    <w:rsid w:val="00A0540F"/>
    <w:rsid w:val="00A06073"/>
    <w:rsid w:val="00A07F69"/>
    <w:rsid w:val="00A13457"/>
    <w:rsid w:val="00A174EF"/>
    <w:rsid w:val="00A17A31"/>
    <w:rsid w:val="00A214E6"/>
    <w:rsid w:val="00A219C7"/>
    <w:rsid w:val="00A23974"/>
    <w:rsid w:val="00A23BC5"/>
    <w:rsid w:val="00A2584A"/>
    <w:rsid w:val="00A258D8"/>
    <w:rsid w:val="00A30FD4"/>
    <w:rsid w:val="00A32C17"/>
    <w:rsid w:val="00A33020"/>
    <w:rsid w:val="00A3420E"/>
    <w:rsid w:val="00A34ADF"/>
    <w:rsid w:val="00A36ED0"/>
    <w:rsid w:val="00A40150"/>
    <w:rsid w:val="00A40961"/>
    <w:rsid w:val="00A40E59"/>
    <w:rsid w:val="00A42BFE"/>
    <w:rsid w:val="00A42C5E"/>
    <w:rsid w:val="00A43001"/>
    <w:rsid w:val="00A43DD6"/>
    <w:rsid w:val="00A43EC1"/>
    <w:rsid w:val="00A44984"/>
    <w:rsid w:val="00A459CA"/>
    <w:rsid w:val="00A47DBA"/>
    <w:rsid w:val="00A50DA2"/>
    <w:rsid w:val="00A5212A"/>
    <w:rsid w:val="00A5353F"/>
    <w:rsid w:val="00A55733"/>
    <w:rsid w:val="00A60A31"/>
    <w:rsid w:val="00A60B09"/>
    <w:rsid w:val="00A61028"/>
    <w:rsid w:val="00A62402"/>
    <w:rsid w:val="00A62E61"/>
    <w:rsid w:val="00A64AF5"/>
    <w:rsid w:val="00A64E36"/>
    <w:rsid w:val="00A668D0"/>
    <w:rsid w:val="00A66CF4"/>
    <w:rsid w:val="00A67168"/>
    <w:rsid w:val="00A70DEF"/>
    <w:rsid w:val="00A72492"/>
    <w:rsid w:val="00A726F1"/>
    <w:rsid w:val="00A73090"/>
    <w:rsid w:val="00A73817"/>
    <w:rsid w:val="00A73F7B"/>
    <w:rsid w:val="00A80454"/>
    <w:rsid w:val="00A80C98"/>
    <w:rsid w:val="00A8174C"/>
    <w:rsid w:val="00A820BB"/>
    <w:rsid w:val="00A82965"/>
    <w:rsid w:val="00A87486"/>
    <w:rsid w:val="00A9269E"/>
    <w:rsid w:val="00A92A12"/>
    <w:rsid w:val="00A92F65"/>
    <w:rsid w:val="00A94999"/>
    <w:rsid w:val="00A96EEE"/>
    <w:rsid w:val="00AA0AD4"/>
    <w:rsid w:val="00AA0CF1"/>
    <w:rsid w:val="00AA4765"/>
    <w:rsid w:val="00AA5219"/>
    <w:rsid w:val="00AA5DD9"/>
    <w:rsid w:val="00AA6758"/>
    <w:rsid w:val="00AA67A3"/>
    <w:rsid w:val="00AB019E"/>
    <w:rsid w:val="00AB1622"/>
    <w:rsid w:val="00AB1AF6"/>
    <w:rsid w:val="00AB22B6"/>
    <w:rsid w:val="00AB316E"/>
    <w:rsid w:val="00AB34D8"/>
    <w:rsid w:val="00AB39A2"/>
    <w:rsid w:val="00AB4209"/>
    <w:rsid w:val="00AC0F15"/>
    <w:rsid w:val="00AC0F50"/>
    <w:rsid w:val="00AC1A80"/>
    <w:rsid w:val="00AC211B"/>
    <w:rsid w:val="00AC22E0"/>
    <w:rsid w:val="00AC242B"/>
    <w:rsid w:val="00AC26A9"/>
    <w:rsid w:val="00AC33D1"/>
    <w:rsid w:val="00AC3C09"/>
    <w:rsid w:val="00AC5941"/>
    <w:rsid w:val="00AC59AB"/>
    <w:rsid w:val="00AD19C1"/>
    <w:rsid w:val="00AD35A7"/>
    <w:rsid w:val="00AD551D"/>
    <w:rsid w:val="00AD6070"/>
    <w:rsid w:val="00AD7A2A"/>
    <w:rsid w:val="00AE0213"/>
    <w:rsid w:val="00AE17E7"/>
    <w:rsid w:val="00AE26AD"/>
    <w:rsid w:val="00AE2F7C"/>
    <w:rsid w:val="00AE4D71"/>
    <w:rsid w:val="00AE6915"/>
    <w:rsid w:val="00AF17F0"/>
    <w:rsid w:val="00AF2CD6"/>
    <w:rsid w:val="00AF6DD3"/>
    <w:rsid w:val="00B03960"/>
    <w:rsid w:val="00B0644F"/>
    <w:rsid w:val="00B10592"/>
    <w:rsid w:val="00B16F75"/>
    <w:rsid w:val="00B22DC2"/>
    <w:rsid w:val="00B232B6"/>
    <w:rsid w:val="00B23F6D"/>
    <w:rsid w:val="00B266B7"/>
    <w:rsid w:val="00B2674D"/>
    <w:rsid w:val="00B26E4B"/>
    <w:rsid w:val="00B276EA"/>
    <w:rsid w:val="00B34696"/>
    <w:rsid w:val="00B35B93"/>
    <w:rsid w:val="00B41C98"/>
    <w:rsid w:val="00B45568"/>
    <w:rsid w:val="00B4568B"/>
    <w:rsid w:val="00B469C0"/>
    <w:rsid w:val="00B539CC"/>
    <w:rsid w:val="00B53FBF"/>
    <w:rsid w:val="00B556F6"/>
    <w:rsid w:val="00B5591C"/>
    <w:rsid w:val="00B61E55"/>
    <w:rsid w:val="00B65F0E"/>
    <w:rsid w:val="00B6633C"/>
    <w:rsid w:val="00B677BF"/>
    <w:rsid w:val="00B710C8"/>
    <w:rsid w:val="00B71E66"/>
    <w:rsid w:val="00B74595"/>
    <w:rsid w:val="00B7593C"/>
    <w:rsid w:val="00B76706"/>
    <w:rsid w:val="00B77C9C"/>
    <w:rsid w:val="00B810DF"/>
    <w:rsid w:val="00B834D1"/>
    <w:rsid w:val="00B8599C"/>
    <w:rsid w:val="00B86C54"/>
    <w:rsid w:val="00B87C45"/>
    <w:rsid w:val="00B90806"/>
    <w:rsid w:val="00B90A12"/>
    <w:rsid w:val="00B91469"/>
    <w:rsid w:val="00B91AB6"/>
    <w:rsid w:val="00B9270D"/>
    <w:rsid w:val="00BA0B58"/>
    <w:rsid w:val="00BA0F8E"/>
    <w:rsid w:val="00BA1B1A"/>
    <w:rsid w:val="00BA26FF"/>
    <w:rsid w:val="00BA2BE9"/>
    <w:rsid w:val="00BA2DD6"/>
    <w:rsid w:val="00BA3725"/>
    <w:rsid w:val="00BA39E2"/>
    <w:rsid w:val="00BA6F8C"/>
    <w:rsid w:val="00BA78EE"/>
    <w:rsid w:val="00BA7AAD"/>
    <w:rsid w:val="00BA7D2C"/>
    <w:rsid w:val="00BB085F"/>
    <w:rsid w:val="00BB09FF"/>
    <w:rsid w:val="00BB29B1"/>
    <w:rsid w:val="00BB3031"/>
    <w:rsid w:val="00BB4554"/>
    <w:rsid w:val="00BB4D58"/>
    <w:rsid w:val="00BB53F9"/>
    <w:rsid w:val="00BB60FF"/>
    <w:rsid w:val="00BB694F"/>
    <w:rsid w:val="00BC05F1"/>
    <w:rsid w:val="00BC24A2"/>
    <w:rsid w:val="00BC2966"/>
    <w:rsid w:val="00BC354B"/>
    <w:rsid w:val="00BC4CD1"/>
    <w:rsid w:val="00BC50FB"/>
    <w:rsid w:val="00BC55E0"/>
    <w:rsid w:val="00BD00B2"/>
    <w:rsid w:val="00BD4831"/>
    <w:rsid w:val="00BD5439"/>
    <w:rsid w:val="00BD5566"/>
    <w:rsid w:val="00BD717D"/>
    <w:rsid w:val="00BD7E47"/>
    <w:rsid w:val="00BE1E4D"/>
    <w:rsid w:val="00BE537F"/>
    <w:rsid w:val="00BE699F"/>
    <w:rsid w:val="00BE6E37"/>
    <w:rsid w:val="00BF1A20"/>
    <w:rsid w:val="00BF36A1"/>
    <w:rsid w:val="00BF49C3"/>
    <w:rsid w:val="00BF5926"/>
    <w:rsid w:val="00BF7A91"/>
    <w:rsid w:val="00BF7E35"/>
    <w:rsid w:val="00C00D98"/>
    <w:rsid w:val="00C016DD"/>
    <w:rsid w:val="00C06040"/>
    <w:rsid w:val="00C07538"/>
    <w:rsid w:val="00C078BC"/>
    <w:rsid w:val="00C121BB"/>
    <w:rsid w:val="00C12601"/>
    <w:rsid w:val="00C126E8"/>
    <w:rsid w:val="00C13C77"/>
    <w:rsid w:val="00C15717"/>
    <w:rsid w:val="00C2010F"/>
    <w:rsid w:val="00C21A88"/>
    <w:rsid w:val="00C25054"/>
    <w:rsid w:val="00C2516F"/>
    <w:rsid w:val="00C2526A"/>
    <w:rsid w:val="00C25F5B"/>
    <w:rsid w:val="00C301EC"/>
    <w:rsid w:val="00C30E87"/>
    <w:rsid w:val="00C35DAF"/>
    <w:rsid w:val="00C410CD"/>
    <w:rsid w:val="00C41B5D"/>
    <w:rsid w:val="00C42275"/>
    <w:rsid w:val="00C44A8A"/>
    <w:rsid w:val="00C47DBE"/>
    <w:rsid w:val="00C50068"/>
    <w:rsid w:val="00C533B2"/>
    <w:rsid w:val="00C54429"/>
    <w:rsid w:val="00C559ED"/>
    <w:rsid w:val="00C55E5A"/>
    <w:rsid w:val="00C570F5"/>
    <w:rsid w:val="00C57580"/>
    <w:rsid w:val="00C5765C"/>
    <w:rsid w:val="00C57D2C"/>
    <w:rsid w:val="00C63CC6"/>
    <w:rsid w:val="00C65091"/>
    <w:rsid w:val="00C673E0"/>
    <w:rsid w:val="00C74241"/>
    <w:rsid w:val="00C7436F"/>
    <w:rsid w:val="00C74E51"/>
    <w:rsid w:val="00C75394"/>
    <w:rsid w:val="00C77AD1"/>
    <w:rsid w:val="00C818DD"/>
    <w:rsid w:val="00C81D8E"/>
    <w:rsid w:val="00C83CD3"/>
    <w:rsid w:val="00C8520F"/>
    <w:rsid w:val="00C8593D"/>
    <w:rsid w:val="00C93345"/>
    <w:rsid w:val="00C946EF"/>
    <w:rsid w:val="00C971E3"/>
    <w:rsid w:val="00CA1A8C"/>
    <w:rsid w:val="00CA1C6B"/>
    <w:rsid w:val="00CA4D9B"/>
    <w:rsid w:val="00CA4FDA"/>
    <w:rsid w:val="00CA5732"/>
    <w:rsid w:val="00CB088A"/>
    <w:rsid w:val="00CB6406"/>
    <w:rsid w:val="00CC4707"/>
    <w:rsid w:val="00CC47F1"/>
    <w:rsid w:val="00CC4B44"/>
    <w:rsid w:val="00CC5D9C"/>
    <w:rsid w:val="00CC74B2"/>
    <w:rsid w:val="00CD1DAE"/>
    <w:rsid w:val="00CD2C7C"/>
    <w:rsid w:val="00CD461E"/>
    <w:rsid w:val="00CD623D"/>
    <w:rsid w:val="00CE0CA1"/>
    <w:rsid w:val="00CE15B0"/>
    <w:rsid w:val="00CE4407"/>
    <w:rsid w:val="00CE4DE0"/>
    <w:rsid w:val="00CE69CF"/>
    <w:rsid w:val="00CF0E75"/>
    <w:rsid w:val="00CF1E03"/>
    <w:rsid w:val="00CF3895"/>
    <w:rsid w:val="00CF65A3"/>
    <w:rsid w:val="00CF6D21"/>
    <w:rsid w:val="00CF7BCE"/>
    <w:rsid w:val="00D000AC"/>
    <w:rsid w:val="00D001E5"/>
    <w:rsid w:val="00D006E2"/>
    <w:rsid w:val="00D029C5"/>
    <w:rsid w:val="00D04FF5"/>
    <w:rsid w:val="00D051C4"/>
    <w:rsid w:val="00D0695B"/>
    <w:rsid w:val="00D11840"/>
    <w:rsid w:val="00D125EF"/>
    <w:rsid w:val="00D1455D"/>
    <w:rsid w:val="00D14C9C"/>
    <w:rsid w:val="00D15FFB"/>
    <w:rsid w:val="00D16F19"/>
    <w:rsid w:val="00D17351"/>
    <w:rsid w:val="00D224BF"/>
    <w:rsid w:val="00D23006"/>
    <w:rsid w:val="00D30CE0"/>
    <w:rsid w:val="00D32226"/>
    <w:rsid w:val="00D3238F"/>
    <w:rsid w:val="00D33890"/>
    <w:rsid w:val="00D33AB0"/>
    <w:rsid w:val="00D36632"/>
    <w:rsid w:val="00D36933"/>
    <w:rsid w:val="00D36EF8"/>
    <w:rsid w:val="00D373CF"/>
    <w:rsid w:val="00D40008"/>
    <w:rsid w:val="00D407D6"/>
    <w:rsid w:val="00D42CE7"/>
    <w:rsid w:val="00D44559"/>
    <w:rsid w:val="00D445A5"/>
    <w:rsid w:val="00D470CC"/>
    <w:rsid w:val="00D474D7"/>
    <w:rsid w:val="00D47B75"/>
    <w:rsid w:val="00D47EE1"/>
    <w:rsid w:val="00D5086F"/>
    <w:rsid w:val="00D52208"/>
    <w:rsid w:val="00D5366D"/>
    <w:rsid w:val="00D54E08"/>
    <w:rsid w:val="00D5553C"/>
    <w:rsid w:val="00D612CE"/>
    <w:rsid w:val="00D624C8"/>
    <w:rsid w:val="00D6380A"/>
    <w:rsid w:val="00D6519B"/>
    <w:rsid w:val="00D675A4"/>
    <w:rsid w:val="00D67B9B"/>
    <w:rsid w:val="00D706D8"/>
    <w:rsid w:val="00D7136B"/>
    <w:rsid w:val="00D75B72"/>
    <w:rsid w:val="00D76072"/>
    <w:rsid w:val="00D8160D"/>
    <w:rsid w:val="00D842B3"/>
    <w:rsid w:val="00D8556B"/>
    <w:rsid w:val="00D855C2"/>
    <w:rsid w:val="00D8690F"/>
    <w:rsid w:val="00D87941"/>
    <w:rsid w:val="00D90575"/>
    <w:rsid w:val="00D90B26"/>
    <w:rsid w:val="00D90F65"/>
    <w:rsid w:val="00D9139F"/>
    <w:rsid w:val="00D9358F"/>
    <w:rsid w:val="00D95027"/>
    <w:rsid w:val="00D95FA1"/>
    <w:rsid w:val="00D96290"/>
    <w:rsid w:val="00D970FF"/>
    <w:rsid w:val="00D97683"/>
    <w:rsid w:val="00DA0F50"/>
    <w:rsid w:val="00DA164E"/>
    <w:rsid w:val="00DA1FBF"/>
    <w:rsid w:val="00DA4FD6"/>
    <w:rsid w:val="00DA5B50"/>
    <w:rsid w:val="00DA5E36"/>
    <w:rsid w:val="00DB0741"/>
    <w:rsid w:val="00DB11C3"/>
    <w:rsid w:val="00DB586E"/>
    <w:rsid w:val="00DB5DFA"/>
    <w:rsid w:val="00DB6617"/>
    <w:rsid w:val="00DC0738"/>
    <w:rsid w:val="00DC095A"/>
    <w:rsid w:val="00DC1B7E"/>
    <w:rsid w:val="00DC1C5A"/>
    <w:rsid w:val="00DC2D1F"/>
    <w:rsid w:val="00DC3788"/>
    <w:rsid w:val="00DC46F8"/>
    <w:rsid w:val="00DC4E37"/>
    <w:rsid w:val="00DC73BC"/>
    <w:rsid w:val="00DD425B"/>
    <w:rsid w:val="00DD50B3"/>
    <w:rsid w:val="00DE02A0"/>
    <w:rsid w:val="00DE0AB1"/>
    <w:rsid w:val="00DE0FDC"/>
    <w:rsid w:val="00DE1583"/>
    <w:rsid w:val="00DE22F1"/>
    <w:rsid w:val="00DE2E34"/>
    <w:rsid w:val="00DE46C8"/>
    <w:rsid w:val="00DE51AB"/>
    <w:rsid w:val="00DE69A6"/>
    <w:rsid w:val="00DF11BB"/>
    <w:rsid w:val="00DF272B"/>
    <w:rsid w:val="00DF2969"/>
    <w:rsid w:val="00DF3D14"/>
    <w:rsid w:val="00DF48E1"/>
    <w:rsid w:val="00DF6DAE"/>
    <w:rsid w:val="00DF7183"/>
    <w:rsid w:val="00DF7454"/>
    <w:rsid w:val="00DF7971"/>
    <w:rsid w:val="00E000D0"/>
    <w:rsid w:val="00E00802"/>
    <w:rsid w:val="00E01A20"/>
    <w:rsid w:val="00E01AEA"/>
    <w:rsid w:val="00E050F3"/>
    <w:rsid w:val="00E055DC"/>
    <w:rsid w:val="00E05BE5"/>
    <w:rsid w:val="00E05F72"/>
    <w:rsid w:val="00E061E1"/>
    <w:rsid w:val="00E116B9"/>
    <w:rsid w:val="00E11928"/>
    <w:rsid w:val="00E11E11"/>
    <w:rsid w:val="00E11FAF"/>
    <w:rsid w:val="00E1391D"/>
    <w:rsid w:val="00E15480"/>
    <w:rsid w:val="00E15842"/>
    <w:rsid w:val="00E16C9B"/>
    <w:rsid w:val="00E2322D"/>
    <w:rsid w:val="00E23B9A"/>
    <w:rsid w:val="00E24313"/>
    <w:rsid w:val="00E25BEC"/>
    <w:rsid w:val="00E27352"/>
    <w:rsid w:val="00E27E35"/>
    <w:rsid w:val="00E31D23"/>
    <w:rsid w:val="00E31F52"/>
    <w:rsid w:val="00E32C54"/>
    <w:rsid w:val="00E34563"/>
    <w:rsid w:val="00E357EA"/>
    <w:rsid w:val="00E437CF"/>
    <w:rsid w:val="00E510B4"/>
    <w:rsid w:val="00E51376"/>
    <w:rsid w:val="00E53050"/>
    <w:rsid w:val="00E54827"/>
    <w:rsid w:val="00E5502B"/>
    <w:rsid w:val="00E60292"/>
    <w:rsid w:val="00E60DDF"/>
    <w:rsid w:val="00E61C35"/>
    <w:rsid w:val="00E62CE7"/>
    <w:rsid w:val="00E650EA"/>
    <w:rsid w:val="00E6517D"/>
    <w:rsid w:val="00E65914"/>
    <w:rsid w:val="00E67784"/>
    <w:rsid w:val="00E67AD8"/>
    <w:rsid w:val="00E67CCB"/>
    <w:rsid w:val="00E703C3"/>
    <w:rsid w:val="00E70E2D"/>
    <w:rsid w:val="00E71C51"/>
    <w:rsid w:val="00E71DE6"/>
    <w:rsid w:val="00E76B8F"/>
    <w:rsid w:val="00E76C09"/>
    <w:rsid w:val="00E76DB1"/>
    <w:rsid w:val="00E82498"/>
    <w:rsid w:val="00E83FAF"/>
    <w:rsid w:val="00E877A0"/>
    <w:rsid w:val="00E92CCC"/>
    <w:rsid w:val="00E94BDF"/>
    <w:rsid w:val="00EA050E"/>
    <w:rsid w:val="00EA0993"/>
    <w:rsid w:val="00EA2486"/>
    <w:rsid w:val="00EA3E02"/>
    <w:rsid w:val="00EA4E5E"/>
    <w:rsid w:val="00EA696F"/>
    <w:rsid w:val="00EA6D4B"/>
    <w:rsid w:val="00EA7334"/>
    <w:rsid w:val="00EB5DA7"/>
    <w:rsid w:val="00EB611E"/>
    <w:rsid w:val="00EB7C25"/>
    <w:rsid w:val="00EB7C72"/>
    <w:rsid w:val="00EC2D64"/>
    <w:rsid w:val="00EC4003"/>
    <w:rsid w:val="00EC4FCA"/>
    <w:rsid w:val="00EC593A"/>
    <w:rsid w:val="00EC6DCE"/>
    <w:rsid w:val="00ED09C4"/>
    <w:rsid w:val="00ED160A"/>
    <w:rsid w:val="00ED179B"/>
    <w:rsid w:val="00ED1EC4"/>
    <w:rsid w:val="00ED2C6D"/>
    <w:rsid w:val="00ED3C6E"/>
    <w:rsid w:val="00ED476F"/>
    <w:rsid w:val="00ED4E71"/>
    <w:rsid w:val="00ED51F9"/>
    <w:rsid w:val="00ED7841"/>
    <w:rsid w:val="00EE40D2"/>
    <w:rsid w:val="00EE4140"/>
    <w:rsid w:val="00EE5E6F"/>
    <w:rsid w:val="00EE616F"/>
    <w:rsid w:val="00EE7EA2"/>
    <w:rsid w:val="00EF0EEF"/>
    <w:rsid w:val="00EF1B2D"/>
    <w:rsid w:val="00EF493C"/>
    <w:rsid w:val="00EF4A6A"/>
    <w:rsid w:val="00EF6036"/>
    <w:rsid w:val="00EF7C77"/>
    <w:rsid w:val="00F000AD"/>
    <w:rsid w:val="00F00938"/>
    <w:rsid w:val="00F0133F"/>
    <w:rsid w:val="00F01C78"/>
    <w:rsid w:val="00F0250E"/>
    <w:rsid w:val="00F0442A"/>
    <w:rsid w:val="00F047E5"/>
    <w:rsid w:val="00F057D2"/>
    <w:rsid w:val="00F06377"/>
    <w:rsid w:val="00F06595"/>
    <w:rsid w:val="00F10489"/>
    <w:rsid w:val="00F12D11"/>
    <w:rsid w:val="00F1371C"/>
    <w:rsid w:val="00F13E9E"/>
    <w:rsid w:val="00F15DD4"/>
    <w:rsid w:val="00F16357"/>
    <w:rsid w:val="00F20289"/>
    <w:rsid w:val="00F20F7F"/>
    <w:rsid w:val="00F21C39"/>
    <w:rsid w:val="00F25A50"/>
    <w:rsid w:val="00F25EB4"/>
    <w:rsid w:val="00F2641D"/>
    <w:rsid w:val="00F26F74"/>
    <w:rsid w:val="00F271E4"/>
    <w:rsid w:val="00F27448"/>
    <w:rsid w:val="00F30460"/>
    <w:rsid w:val="00F3162E"/>
    <w:rsid w:val="00F318E9"/>
    <w:rsid w:val="00F345C3"/>
    <w:rsid w:val="00F36FAD"/>
    <w:rsid w:val="00F371CC"/>
    <w:rsid w:val="00F37B12"/>
    <w:rsid w:val="00F37BF8"/>
    <w:rsid w:val="00F4189E"/>
    <w:rsid w:val="00F43C1F"/>
    <w:rsid w:val="00F43DFF"/>
    <w:rsid w:val="00F43EAD"/>
    <w:rsid w:val="00F44DE2"/>
    <w:rsid w:val="00F4559D"/>
    <w:rsid w:val="00F50244"/>
    <w:rsid w:val="00F51824"/>
    <w:rsid w:val="00F51B59"/>
    <w:rsid w:val="00F5254A"/>
    <w:rsid w:val="00F54355"/>
    <w:rsid w:val="00F551A0"/>
    <w:rsid w:val="00F5568B"/>
    <w:rsid w:val="00F55EE6"/>
    <w:rsid w:val="00F571CE"/>
    <w:rsid w:val="00F577E7"/>
    <w:rsid w:val="00F62188"/>
    <w:rsid w:val="00F62CFF"/>
    <w:rsid w:val="00F64C03"/>
    <w:rsid w:val="00F660A4"/>
    <w:rsid w:val="00F66A3E"/>
    <w:rsid w:val="00F67E10"/>
    <w:rsid w:val="00F72C3A"/>
    <w:rsid w:val="00F741A5"/>
    <w:rsid w:val="00F75082"/>
    <w:rsid w:val="00F7548A"/>
    <w:rsid w:val="00F81162"/>
    <w:rsid w:val="00F81D11"/>
    <w:rsid w:val="00F8254D"/>
    <w:rsid w:val="00F82893"/>
    <w:rsid w:val="00F9045C"/>
    <w:rsid w:val="00F91208"/>
    <w:rsid w:val="00F91236"/>
    <w:rsid w:val="00F91532"/>
    <w:rsid w:val="00F9236B"/>
    <w:rsid w:val="00F92D8B"/>
    <w:rsid w:val="00F9349E"/>
    <w:rsid w:val="00F959F4"/>
    <w:rsid w:val="00FA0FCB"/>
    <w:rsid w:val="00FA13F5"/>
    <w:rsid w:val="00FA2A18"/>
    <w:rsid w:val="00FA2A55"/>
    <w:rsid w:val="00FA5DFF"/>
    <w:rsid w:val="00FA642E"/>
    <w:rsid w:val="00FA6A4A"/>
    <w:rsid w:val="00FA72D6"/>
    <w:rsid w:val="00FA73E4"/>
    <w:rsid w:val="00FA7F30"/>
    <w:rsid w:val="00FB19C8"/>
    <w:rsid w:val="00FB276F"/>
    <w:rsid w:val="00FB283B"/>
    <w:rsid w:val="00FB2EFB"/>
    <w:rsid w:val="00FB480C"/>
    <w:rsid w:val="00FB5921"/>
    <w:rsid w:val="00FB5AC7"/>
    <w:rsid w:val="00FB656E"/>
    <w:rsid w:val="00FB69B7"/>
    <w:rsid w:val="00FB7136"/>
    <w:rsid w:val="00FB7803"/>
    <w:rsid w:val="00FC0E8A"/>
    <w:rsid w:val="00FC312E"/>
    <w:rsid w:val="00FC491B"/>
    <w:rsid w:val="00FC66FA"/>
    <w:rsid w:val="00FD22CD"/>
    <w:rsid w:val="00FD23D6"/>
    <w:rsid w:val="00FD4183"/>
    <w:rsid w:val="00FD65A4"/>
    <w:rsid w:val="00FE1381"/>
    <w:rsid w:val="00FE2561"/>
    <w:rsid w:val="00FE38FF"/>
    <w:rsid w:val="00FE4FA2"/>
    <w:rsid w:val="00FE5297"/>
    <w:rsid w:val="00FE58A3"/>
    <w:rsid w:val="00FE5D83"/>
    <w:rsid w:val="00FE5DF3"/>
    <w:rsid w:val="00FF02F7"/>
    <w:rsid w:val="00FF16FA"/>
    <w:rsid w:val="00FF3E5A"/>
    <w:rsid w:val="00FF704A"/>
    <w:rsid w:val="00FF7D6D"/>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BD"/>
  </w:style>
  <w:style w:type="paragraph" w:styleId="Ttulo1">
    <w:name w:val="heading 1"/>
    <w:basedOn w:val="Normal"/>
    <w:next w:val="Normal"/>
    <w:link w:val="Ttulo1Car"/>
    <w:uiPriority w:val="9"/>
    <w:qFormat/>
    <w:rsid w:val="00A87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048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C1EF9"/>
    <w:pPr>
      <w:spacing w:after="0" w:line="240" w:lineRule="auto"/>
      <w:ind w:left="720"/>
      <w:contextualSpacing/>
    </w:pPr>
    <w:rPr>
      <w:rFonts w:ascii="Henderson BCG Serif" w:eastAsia="Times New Roman" w:hAnsi="Henderson BCG Serif" w:cs="Times New Roman"/>
      <w:szCs w:val="24"/>
      <w:lang w:eastAsia="es-ES"/>
    </w:rPr>
  </w:style>
  <w:style w:type="paragraph" w:styleId="Textonotaalfinal">
    <w:name w:val="endnote text"/>
    <w:basedOn w:val="Normal"/>
    <w:link w:val="TextonotaalfinalCar"/>
    <w:uiPriority w:val="99"/>
    <w:semiHidden/>
    <w:unhideWhenUsed/>
    <w:rsid w:val="009C1EF9"/>
    <w:pPr>
      <w:spacing w:after="0" w:line="240" w:lineRule="auto"/>
    </w:pPr>
    <w:rPr>
      <w:rFonts w:ascii="Henderson BCG Serif" w:eastAsia="Times New Roman" w:hAnsi="Henderson BCG Serif"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9C1EF9"/>
    <w:rPr>
      <w:rFonts w:ascii="Henderson BCG Serif" w:eastAsia="Times New Roman" w:hAnsi="Henderson BCG Serif" w:cs="Times New Roman"/>
      <w:sz w:val="20"/>
      <w:szCs w:val="20"/>
      <w:lang w:eastAsia="es-ES"/>
    </w:rPr>
  </w:style>
  <w:style w:type="character" w:styleId="Refdenotaalfinal">
    <w:name w:val="endnote reference"/>
    <w:basedOn w:val="Fuentedeprrafopredeter"/>
    <w:uiPriority w:val="99"/>
    <w:semiHidden/>
    <w:unhideWhenUsed/>
    <w:rsid w:val="009C1EF9"/>
    <w:rPr>
      <w:vertAlign w:val="superscript"/>
    </w:rPr>
  </w:style>
  <w:style w:type="paragraph" w:styleId="Textonotapie">
    <w:name w:val="footnote text"/>
    <w:basedOn w:val="Normal"/>
    <w:link w:val="TextonotapieCar"/>
    <w:uiPriority w:val="99"/>
    <w:semiHidden/>
    <w:unhideWhenUsed/>
    <w:rsid w:val="00594B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B3C"/>
    <w:rPr>
      <w:sz w:val="20"/>
      <w:szCs w:val="20"/>
    </w:rPr>
  </w:style>
  <w:style w:type="character" w:styleId="Refdenotaalpie">
    <w:name w:val="footnote reference"/>
    <w:basedOn w:val="Fuentedeprrafopredeter"/>
    <w:uiPriority w:val="99"/>
    <w:semiHidden/>
    <w:unhideWhenUsed/>
    <w:rsid w:val="00594B3C"/>
    <w:rPr>
      <w:vertAlign w:val="superscript"/>
    </w:rPr>
  </w:style>
  <w:style w:type="paragraph" w:styleId="Encabezado">
    <w:name w:val="header"/>
    <w:basedOn w:val="Normal"/>
    <w:link w:val="EncabezadoCar"/>
    <w:uiPriority w:val="99"/>
    <w:unhideWhenUsed/>
    <w:rsid w:val="00C35D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DAF"/>
  </w:style>
  <w:style w:type="paragraph" w:styleId="Piedepgina">
    <w:name w:val="footer"/>
    <w:basedOn w:val="Normal"/>
    <w:link w:val="PiedepginaCar"/>
    <w:uiPriority w:val="99"/>
    <w:unhideWhenUsed/>
    <w:rsid w:val="00C35D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DAF"/>
  </w:style>
  <w:style w:type="paragraph" w:styleId="Textodeglobo">
    <w:name w:val="Balloon Text"/>
    <w:basedOn w:val="Normal"/>
    <w:link w:val="TextodegloboCar"/>
    <w:uiPriority w:val="99"/>
    <w:semiHidden/>
    <w:unhideWhenUsed/>
    <w:rsid w:val="00B539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9CC"/>
    <w:rPr>
      <w:rFonts w:ascii="Tahoma" w:hAnsi="Tahoma" w:cs="Tahoma"/>
      <w:sz w:val="16"/>
      <w:szCs w:val="16"/>
    </w:rPr>
  </w:style>
  <w:style w:type="paragraph" w:customStyle="1" w:styleId="Prrafodelista1">
    <w:name w:val="Párrafo de lista1"/>
    <w:basedOn w:val="Normal"/>
    <w:rsid w:val="004C1975"/>
    <w:pPr>
      <w:spacing w:after="0" w:line="240" w:lineRule="auto"/>
      <w:ind w:left="720"/>
      <w:contextualSpacing/>
    </w:pPr>
    <w:rPr>
      <w:rFonts w:ascii="Henderson BCG Serif" w:eastAsia="Calibri" w:hAnsi="Henderson BCG Serif" w:cs="Times New Roman"/>
      <w:szCs w:val="24"/>
      <w:lang w:eastAsia="es-ES"/>
    </w:rPr>
  </w:style>
  <w:style w:type="paragraph" w:styleId="Textocomentario">
    <w:name w:val="annotation text"/>
    <w:basedOn w:val="Normal"/>
    <w:link w:val="TextocomentarioCar"/>
    <w:uiPriority w:val="99"/>
    <w:semiHidden/>
    <w:rsid w:val="00331D54"/>
    <w:pPr>
      <w:spacing w:after="0" w:line="240" w:lineRule="auto"/>
    </w:pPr>
    <w:rPr>
      <w:rFonts w:ascii="Arial" w:eastAsia="Calibri" w:hAnsi="Arial" w:cs="Arial"/>
      <w:sz w:val="20"/>
      <w:szCs w:val="20"/>
      <w:lang w:eastAsia="es-ES"/>
    </w:rPr>
  </w:style>
  <w:style w:type="character" w:customStyle="1" w:styleId="TextocomentarioCar">
    <w:name w:val="Texto comentario Car"/>
    <w:basedOn w:val="Fuentedeprrafopredeter"/>
    <w:link w:val="Textocomentario"/>
    <w:uiPriority w:val="99"/>
    <w:rsid w:val="00331D54"/>
    <w:rPr>
      <w:rFonts w:ascii="Arial" w:eastAsia="Calibri" w:hAnsi="Arial" w:cs="Arial"/>
      <w:sz w:val="20"/>
      <w:szCs w:val="20"/>
      <w:lang w:eastAsia="es-ES"/>
    </w:rPr>
  </w:style>
  <w:style w:type="paragraph" w:customStyle="1" w:styleId="Default">
    <w:name w:val="Default"/>
    <w:rsid w:val="00692B94"/>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TextoAm">
    <w:name w:val="Texto Am"/>
    <w:basedOn w:val="Normal"/>
    <w:rsid w:val="00BA7AAD"/>
    <w:pPr>
      <w:spacing w:before="240" w:after="240" w:line="240" w:lineRule="auto"/>
      <w:ind w:left="851"/>
      <w:jc w:val="both"/>
    </w:pPr>
    <w:rPr>
      <w:rFonts w:ascii="Verdana" w:eastAsia="Times New Roman" w:hAnsi="Verdana" w:cs="Times New Roman"/>
      <w:szCs w:val="20"/>
      <w:lang w:eastAsia="es-ES"/>
    </w:rPr>
  </w:style>
  <w:style w:type="character" w:styleId="Refdecomentario">
    <w:name w:val="annotation reference"/>
    <w:basedOn w:val="Fuentedeprrafopredeter"/>
    <w:uiPriority w:val="99"/>
    <w:semiHidden/>
    <w:unhideWhenUsed/>
    <w:rsid w:val="001041CA"/>
    <w:rPr>
      <w:sz w:val="16"/>
      <w:szCs w:val="16"/>
    </w:rPr>
  </w:style>
  <w:style w:type="paragraph" w:styleId="Asuntodelcomentario">
    <w:name w:val="annotation subject"/>
    <w:basedOn w:val="Textocomentario"/>
    <w:next w:val="Textocomentario"/>
    <w:link w:val="AsuntodelcomentarioCar"/>
    <w:uiPriority w:val="99"/>
    <w:semiHidden/>
    <w:unhideWhenUsed/>
    <w:rsid w:val="001041CA"/>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1041CA"/>
    <w:rPr>
      <w:rFonts w:ascii="Arial" w:eastAsia="Calibri" w:hAnsi="Arial" w:cs="Arial"/>
      <w:b/>
      <w:bCs/>
      <w:sz w:val="20"/>
      <w:szCs w:val="20"/>
      <w:lang w:eastAsia="es-ES"/>
    </w:rPr>
  </w:style>
  <w:style w:type="paragraph" w:customStyle="1" w:styleId="ZchnZchnCharZchnZchnChar1">
    <w:name w:val="Zchn Zchn Char Zchn Zchn Char1"/>
    <w:basedOn w:val="Normal"/>
    <w:rsid w:val="00582143"/>
    <w:pPr>
      <w:spacing w:after="0" w:line="240" w:lineRule="auto"/>
    </w:pPr>
    <w:rPr>
      <w:rFonts w:ascii="Times New Roman" w:eastAsia="Times New Roman" w:hAnsi="Times New Roman" w:cs="Times New Roman"/>
      <w:sz w:val="24"/>
      <w:szCs w:val="24"/>
      <w:lang w:val="pl-PL" w:eastAsia="pl-PL"/>
    </w:rPr>
  </w:style>
  <w:style w:type="character" w:customStyle="1" w:styleId="PrrafodelistaCar">
    <w:name w:val="Párrafo de lista Car"/>
    <w:basedOn w:val="Fuentedeprrafopredeter"/>
    <w:link w:val="Prrafodelista"/>
    <w:uiPriority w:val="34"/>
    <w:locked/>
    <w:rsid w:val="00303D3C"/>
    <w:rPr>
      <w:rFonts w:ascii="Henderson BCG Serif" w:eastAsia="Times New Roman" w:hAnsi="Henderson BCG Serif" w:cs="Times New Roman"/>
      <w:szCs w:val="24"/>
      <w:lang w:eastAsia="es-ES"/>
    </w:rPr>
  </w:style>
  <w:style w:type="paragraph" w:styleId="Revisin">
    <w:name w:val="Revision"/>
    <w:hidden/>
    <w:uiPriority w:val="99"/>
    <w:semiHidden/>
    <w:rsid w:val="002B3877"/>
    <w:pPr>
      <w:spacing w:after="0" w:line="240" w:lineRule="auto"/>
    </w:pPr>
  </w:style>
  <w:style w:type="character" w:styleId="Hipervnculo">
    <w:name w:val="Hyperlink"/>
    <w:basedOn w:val="Fuentedeprrafopredeter"/>
    <w:uiPriority w:val="99"/>
    <w:semiHidden/>
    <w:unhideWhenUsed/>
    <w:rsid w:val="00374469"/>
    <w:rPr>
      <w:color w:val="0000FF"/>
      <w:u w:val="single"/>
    </w:rPr>
  </w:style>
  <w:style w:type="character" w:customStyle="1" w:styleId="Ttulo1Car">
    <w:name w:val="Título 1 Car"/>
    <w:basedOn w:val="Fuentedeprrafopredeter"/>
    <w:link w:val="Ttulo1"/>
    <w:uiPriority w:val="9"/>
    <w:rsid w:val="00A87486"/>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A87486"/>
    <w:pPr>
      <w:outlineLvl w:val="9"/>
    </w:pPr>
    <w:rPr>
      <w:lang w:eastAsia="es-ES"/>
    </w:rPr>
  </w:style>
  <w:style w:type="character" w:customStyle="1" w:styleId="Ttulo2Car">
    <w:name w:val="Título 2 Car"/>
    <w:basedOn w:val="Fuentedeprrafopredeter"/>
    <w:link w:val="Ttulo2"/>
    <w:uiPriority w:val="9"/>
    <w:rsid w:val="00504849"/>
    <w:rPr>
      <w:rFonts w:asciiTheme="majorHAnsi" w:eastAsiaTheme="majorEastAsia" w:hAnsiTheme="majorHAnsi" w:cstheme="majorBidi"/>
      <w:b/>
      <w:bCs/>
      <w:color w:val="4F81BD" w:themeColor="accent1"/>
      <w:sz w:val="26"/>
      <w:szCs w:val="26"/>
    </w:rPr>
  </w:style>
  <w:style w:type="character" w:customStyle="1" w:styleId="tituloportadaCar">
    <w:name w:val="tituloportada Car"/>
    <w:basedOn w:val="Fuentedeprrafopredeter"/>
    <w:link w:val="tituloportada"/>
    <w:locked/>
    <w:rsid w:val="009C5E12"/>
    <w:rPr>
      <w:rFonts w:ascii="Arial" w:hAnsi="Arial" w:cs="Arial"/>
      <w:b/>
      <w:sz w:val="32"/>
      <w:szCs w:val="32"/>
      <w:lang w:eastAsia="es-ES"/>
    </w:rPr>
  </w:style>
  <w:style w:type="paragraph" w:customStyle="1" w:styleId="tituloportada">
    <w:name w:val="tituloportada"/>
    <w:basedOn w:val="Normal"/>
    <w:next w:val="Normal"/>
    <w:link w:val="tituloportadaCar"/>
    <w:qFormat/>
    <w:rsid w:val="009C5E12"/>
    <w:pPr>
      <w:spacing w:after="0" w:line="300" w:lineRule="exact"/>
    </w:pPr>
    <w:rPr>
      <w:rFonts w:ascii="Arial" w:hAnsi="Arial" w:cs="Arial"/>
      <w:b/>
      <w:sz w:val="32"/>
      <w:szCs w:val="3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87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048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C1EF9"/>
    <w:pPr>
      <w:spacing w:after="0" w:line="240" w:lineRule="auto"/>
      <w:ind w:left="720"/>
      <w:contextualSpacing/>
    </w:pPr>
    <w:rPr>
      <w:rFonts w:ascii="Henderson BCG Serif" w:eastAsia="Times New Roman" w:hAnsi="Henderson BCG Serif" w:cs="Times New Roman"/>
      <w:szCs w:val="24"/>
      <w:lang w:eastAsia="es-ES"/>
    </w:rPr>
  </w:style>
  <w:style w:type="paragraph" w:styleId="Textonotaalfinal">
    <w:name w:val="endnote text"/>
    <w:basedOn w:val="Normal"/>
    <w:link w:val="TextonotaalfinalCar"/>
    <w:uiPriority w:val="99"/>
    <w:semiHidden/>
    <w:unhideWhenUsed/>
    <w:rsid w:val="009C1EF9"/>
    <w:pPr>
      <w:spacing w:after="0" w:line="240" w:lineRule="auto"/>
    </w:pPr>
    <w:rPr>
      <w:rFonts w:ascii="Henderson BCG Serif" w:eastAsia="Times New Roman" w:hAnsi="Henderson BCG Serif"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9C1EF9"/>
    <w:rPr>
      <w:rFonts w:ascii="Henderson BCG Serif" w:eastAsia="Times New Roman" w:hAnsi="Henderson BCG Serif" w:cs="Times New Roman"/>
      <w:sz w:val="20"/>
      <w:szCs w:val="20"/>
      <w:lang w:eastAsia="es-ES"/>
    </w:rPr>
  </w:style>
  <w:style w:type="character" w:styleId="Refdenotaalfinal">
    <w:name w:val="endnote reference"/>
    <w:basedOn w:val="Fuentedeprrafopredeter"/>
    <w:uiPriority w:val="99"/>
    <w:semiHidden/>
    <w:unhideWhenUsed/>
    <w:rsid w:val="009C1EF9"/>
    <w:rPr>
      <w:vertAlign w:val="superscript"/>
    </w:rPr>
  </w:style>
  <w:style w:type="paragraph" w:styleId="Textonotapie">
    <w:name w:val="footnote text"/>
    <w:basedOn w:val="Normal"/>
    <w:link w:val="TextonotapieCar"/>
    <w:uiPriority w:val="99"/>
    <w:semiHidden/>
    <w:unhideWhenUsed/>
    <w:rsid w:val="00594B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B3C"/>
    <w:rPr>
      <w:sz w:val="20"/>
      <w:szCs w:val="20"/>
    </w:rPr>
  </w:style>
  <w:style w:type="character" w:styleId="Refdenotaalpie">
    <w:name w:val="footnote reference"/>
    <w:basedOn w:val="Fuentedeprrafopredeter"/>
    <w:uiPriority w:val="99"/>
    <w:semiHidden/>
    <w:unhideWhenUsed/>
    <w:rsid w:val="00594B3C"/>
    <w:rPr>
      <w:vertAlign w:val="superscript"/>
    </w:rPr>
  </w:style>
  <w:style w:type="paragraph" w:styleId="Encabezado">
    <w:name w:val="header"/>
    <w:basedOn w:val="Normal"/>
    <w:link w:val="EncabezadoCar"/>
    <w:uiPriority w:val="99"/>
    <w:unhideWhenUsed/>
    <w:rsid w:val="00C35D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DAF"/>
  </w:style>
  <w:style w:type="paragraph" w:styleId="Piedepgina">
    <w:name w:val="footer"/>
    <w:basedOn w:val="Normal"/>
    <w:link w:val="PiedepginaCar"/>
    <w:uiPriority w:val="99"/>
    <w:unhideWhenUsed/>
    <w:rsid w:val="00C35D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DAF"/>
  </w:style>
  <w:style w:type="paragraph" w:styleId="Textodeglobo">
    <w:name w:val="Balloon Text"/>
    <w:basedOn w:val="Normal"/>
    <w:link w:val="TextodegloboCar"/>
    <w:uiPriority w:val="99"/>
    <w:semiHidden/>
    <w:unhideWhenUsed/>
    <w:rsid w:val="00B539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9CC"/>
    <w:rPr>
      <w:rFonts w:ascii="Tahoma" w:hAnsi="Tahoma" w:cs="Tahoma"/>
      <w:sz w:val="16"/>
      <w:szCs w:val="16"/>
    </w:rPr>
  </w:style>
  <w:style w:type="paragraph" w:customStyle="1" w:styleId="Prrafodelista1">
    <w:name w:val="Párrafo de lista1"/>
    <w:basedOn w:val="Normal"/>
    <w:rsid w:val="004C1975"/>
    <w:pPr>
      <w:spacing w:after="0" w:line="240" w:lineRule="auto"/>
      <w:ind w:left="720"/>
      <w:contextualSpacing/>
    </w:pPr>
    <w:rPr>
      <w:rFonts w:ascii="Henderson BCG Serif" w:eastAsia="Calibri" w:hAnsi="Henderson BCG Serif" w:cs="Times New Roman"/>
      <w:szCs w:val="24"/>
      <w:lang w:eastAsia="es-ES"/>
    </w:rPr>
  </w:style>
  <w:style w:type="paragraph" w:styleId="Textocomentario">
    <w:name w:val="annotation text"/>
    <w:basedOn w:val="Normal"/>
    <w:link w:val="TextocomentarioCar"/>
    <w:uiPriority w:val="99"/>
    <w:semiHidden/>
    <w:rsid w:val="00331D54"/>
    <w:pPr>
      <w:spacing w:after="0" w:line="240" w:lineRule="auto"/>
    </w:pPr>
    <w:rPr>
      <w:rFonts w:ascii="Arial" w:eastAsia="Calibri" w:hAnsi="Arial" w:cs="Arial"/>
      <w:sz w:val="20"/>
      <w:szCs w:val="20"/>
      <w:lang w:eastAsia="es-ES"/>
    </w:rPr>
  </w:style>
  <w:style w:type="character" w:customStyle="1" w:styleId="TextocomentarioCar">
    <w:name w:val="Texto comentario Car"/>
    <w:basedOn w:val="Fuentedeprrafopredeter"/>
    <w:link w:val="Textocomentario"/>
    <w:uiPriority w:val="99"/>
    <w:rsid w:val="00331D54"/>
    <w:rPr>
      <w:rFonts w:ascii="Arial" w:eastAsia="Calibri" w:hAnsi="Arial" w:cs="Arial"/>
      <w:sz w:val="20"/>
      <w:szCs w:val="20"/>
      <w:lang w:eastAsia="es-ES"/>
    </w:rPr>
  </w:style>
  <w:style w:type="paragraph" w:customStyle="1" w:styleId="Default">
    <w:name w:val="Default"/>
    <w:rsid w:val="00692B94"/>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TextoAm">
    <w:name w:val="Texto Am"/>
    <w:basedOn w:val="Normal"/>
    <w:rsid w:val="00BA7AAD"/>
    <w:pPr>
      <w:spacing w:before="240" w:after="240" w:line="240" w:lineRule="auto"/>
      <w:ind w:left="851"/>
      <w:jc w:val="both"/>
    </w:pPr>
    <w:rPr>
      <w:rFonts w:ascii="Verdana" w:eastAsia="Times New Roman" w:hAnsi="Verdana" w:cs="Times New Roman"/>
      <w:szCs w:val="20"/>
      <w:lang w:eastAsia="es-ES"/>
    </w:rPr>
  </w:style>
  <w:style w:type="character" w:styleId="Refdecomentario">
    <w:name w:val="annotation reference"/>
    <w:basedOn w:val="Fuentedeprrafopredeter"/>
    <w:uiPriority w:val="99"/>
    <w:semiHidden/>
    <w:unhideWhenUsed/>
    <w:rsid w:val="001041CA"/>
    <w:rPr>
      <w:sz w:val="16"/>
      <w:szCs w:val="16"/>
    </w:rPr>
  </w:style>
  <w:style w:type="paragraph" w:styleId="Asuntodelcomentario">
    <w:name w:val="annotation subject"/>
    <w:basedOn w:val="Textocomentario"/>
    <w:next w:val="Textocomentario"/>
    <w:link w:val="AsuntodelcomentarioCar"/>
    <w:uiPriority w:val="99"/>
    <w:semiHidden/>
    <w:unhideWhenUsed/>
    <w:rsid w:val="001041CA"/>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1041CA"/>
    <w:rPr>
      <w:rFonts w:ascii="Arial" w:eastAsia="Calibri" w:hAnsi="Arial" w:cs="Arial"/>
      <w:b/>
      <w:bCs/>
      <w:sz w:val="20"/>
      <w:szCs w:val="20"/>
      <w:lang w:eastAsia="es-ES"/>
    </w:rPr>
  </w:style>
  <w:style w:type="paragraph" w:customStyle="1" w:styleId="ZchnZchnCharZchnZchnChar1">
    <w:name w:val="Zchn Zchn Char Zchn Zchn Char1"/>
    <w:basedOn w:val="Normal"/>
    <w:rsid w:val="00582143"/>
    <w:pPr>
      <w:spacing w:after="0" w:line="240" w:lineRule="auto"/>
    </w:pPr>
    <w:rPr>
      <w:rFonts w:ascii="Times New Roman" w:eastAsia="Times New Roman" w:hAnsi="Times New Roman" w:cs="Times New Roman"/>
      <w:sz w:val="24"/>
      <w:szCs w:val="24"/>
      <w:lang w:val="pl-PL" w:eastAsia="pl-PL"/>
    </w:rPr>
  </w:style>
  <w:style w:type="character" w:customStyle="1" w:styleId="PrrafodelistaCar">
    <w:name w:val="Párrafo de lista Car"/>
    <w:basedOn w:val="Fuentedeprrafopredeter"/>
    <w:link w:val="Prrafodelista"/>
    <w:uiPriority w:val="34"/>
    <w:locked/>
    <w:rsid w:val="00303D3C"/>
    <w:rPr>
      <w:rFonts w:ascii="Henderson BCG Serif" w:eastAsia="Times New Roman" w:hAnsi="Henderson BCG Serif" w:cs="Times New Roman"/>
      <w:szCs w:val="24"/>
      <w:lang w:eastAsia="es-ES"/>
    </w:rPr>
  </w:style>
  <w:style w:type="paragraph" w:styleId="Revisin">
    <w:name w:val="Revision"/>
    <w:hidden/>
    <w:uiPriority w:val="99"/>
    <w:semiHidden/>
    <w:rsid w:val="002B3877"/>
    <w:pPr>
      <w:spacing w:after="0" w:line="240" w:lineRule="auto"/>
    </w:pPr>
  </w:style>
  <w:style w:type="character" w:styleId="Hipervnculo">
    <w:name w:val="Hyperlink"/>
    <w:basedOn w:val="Fuentedeprrafopredeter"/>
    <w:uiPriority w:val="99"/>
    <w:semiHidden/>
    <w:unhideWhenUsed/>
    <w:rsid w:val="00374469"/>
    <w:rPr>
      <w:color w:val="0000FF"/>
      <w:u w:val="single"/>
    </w:rPr>
  </w:style>
  <w:style w:type="character" w:customStyle="1" w:styleId="Ttulo1Car">
    <w:name w:val="Título 1 Car"/>
    <w:basedOn w:val="Fuentedeprrafopredeter"/>
    <w:link w:val="Ttulo1"/>
    <w:uiPriority w:val="9"/>
    <w:rsid w:val="00A87486"/>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A87486"/>
    <w:pPr>
      <w:outlineLvl w:val="9"/>
    </w:pPr>
    <w:rPr>
      <w:lang w:eastAsia="es-ES"/>
    </w:rPr>
  </w:style>
  <w:style w:type="character" w:customStyle="1" w:styleId="Ttulo2Car">
    <w:name w:val="Título 2 Car"/>
    <w:basedOn w:val="Fuentedeprrafopredeter"/>
    <w:link w:val="Ttulo2"/>
    <w:uiPriority w:val="9"/>
    <w:rsid w:val="00504849"/>
    <w:rPr>
      <w:rFonts w:asciiTheme="majorHAnsi" w:eastAsiaTheme="majorEastAsia" w:hAnsiTheme="majorHAnsi" w:cstheme="majorBidi"/>
      <w:b/>
      <w:bCs/>
      <w:color w:val="4F81BD" w:themeColor="accent1"/>
      <w:sz w:val="26"/>
      <w:szCs w:val="26"/>
    </w:rPr>
  </w:style>
  <w:style w:type="character" w:customStyle="1" w:styleId="tituloportadaCar">
    <w:name w:val="tituloportada Car"/>
    <w:basedOn w:val="Fuentedeprrafopredeter"/>
    <w:link w:val="tituloportada"/>
    <w:locked/>
    <w:rsid w:val="009C5E12"/>
    <w:rPr>
      <w:rFonts w:ascii="Arial" w:hAnsi="Arial" w:cs="Arial"/>
      <w:b/>
      <w:sz w:val="32"/>
      <w:szCs w:val="32"/>
      <w:lang w:eastAsia="es-ES"/>
    </w:rPr>
  </w:style>
  <w:style w:type="paragraph" w:customStyle="1" w:styleId="tituloportada">
    <w:name w:val="tituloportada"/>
    <w:basedOn w:val="Normal"/>
    <w:next w:val="Normal"/>
    <w:link w:val="tituloportadaCar"/>
    <w:qFormat/>
    <w:rsid w:val="009C5E12"/>
    <w:pPr>
      <w:spacing w:after="0" w:line="300" w:lineRule="exact"/>
    </w:pPr>
    <w:rPr>
      <w:rFonts w:ascii="Arial" w:hAnsi="Arial" w:cs="Arial"/>
      <w:b/>
      <w:sz w:val="32"/>
      <w:szCs w:val="32"/>
      <w:lang w:eastAsia="es-ES"/>
    </w:rPr>
  </w:style>
</w:styles>
</file>

<file path=word/webSettings.xml><?xml version="1.0" encoding="utf-8"?>
<w:webSettings xmlns:r="http://schemas.openxmlformats.org/officeDocument/2006/relationships" xmlns:w="http://schemas.openxmlformats.org/wordprocessingml/2006/main">
  <w:divs>
    <w:div w:id="34889991">
      <w:bodyDiv w:val="1"/>
      <w:marLeft w:val="0"/>
      <w:marRight w:val="0"/>
      <w:marTop w:val="0"/>
      <w:marBottom w:val="0"/>
      <w:divBdr>
        <w:top w:val="none" w:sz="0" w:space="0" w:color="auto"/>
        <w:left w:val="none" w:sz="0" w:space="0" w:color="auto"/>
        <w:bottom w:val="none" w:sz="0" w:space="0" w:color="auto"/>
        <w:right w:val="none" w:sz="0" w:space="0" w:color="auto"/>
      </w:divBdr>
    </w:div>
    <w:div w:id="177819216">
      <w:bodyDiv w:val="1"/>
      <w:marLeft w:val="0"/>
      <w:marRight w:val="0"/>
      <w:marTop w:val="0"/>
      <w:marBottom w:val="0"/>
      <w:divBdr>
        <w:top w:val="none" w:sz="0" w:space="0" w:color="auto"/>
        <w:left w:val="none" w:sz="0" w:space="0" w:color="auto"/>
        <w:bottom w:val="none" w:sz="0" w:space="0" w:color="auto"/>
        <w:right w:val="none" w:sz="0" w:space="0" w:color="auto"/>
      </w:divBdr>
    </w:div>
    <w:div w:id="223031278">
      <w:bodyDiv w:val="1"/>
      <w:marLeft w:val="0"/>
      <w:marRight w:val="0"/>
      <w:marTop w:val="0"/>
      <w:marBottom w:val="0"/>
      <w:divBdr>
        <w:top w:val="none" w:sz="0" w:space="0" w:color="auto"/>
        <w:left w:val="none" w:sz="0" w:space="0" w:color="auto"/>
        <w:bottom w:val="none" w:sz="0" w:space="0" w:color="auto"/>
        <w:right w:val="none" w:sz="0" w:space="0" w:color="auto"/>
      </w:divBdr>
    </w:div>
    <w:div w:id="364988546">
      <w:bodyDiv w:val="1"/>
      <w:marLeft w:val="0"/>
      <w:marRight w:val="0"/>
      <w:marTop w:val="0"/>
      <w:marBottom w:val="0"/>
      <w:divBdr>
        <w:top w:val="none" w:sz="0" w:space="0" w:color="auto"/>
        <w:left w:val="none" w:sz="0" w:space="0" w:color="auto"/>
        <w:bottom w:val="none" w:sz="0" w:space="0" w:color="auto"/>
        <w:right w:val="none" w:sz="0" w:space="0" w:color="auto"/>
      </w:divBdr>
    </w:div>
    <w:div w:id="434717756">
      <w:bodyDiv w:val="1"/>
      <w:marLeft w:val="0"/>
      <w:marRight w:val="0"/>
      <w:marTop w:val="0"/>
      <w:marBottom w:val="0"/>
      <w:divBdr>
        <w:top w:val="none" w:sz="0" w:space="0" w:color="auto"/>
        <w:left w:val="none" w:sz="0" w:space="0" w:color="auto"/>
        <w:bottom w:val="none" w:sz="0" w:space="0" w:color="auto"/>
        <w:right w:val="none" w:sz="0" w:space="0" w:color="auto"/>
      </w:divBdr>
    </w:div>
    <w:div w:id="488517869">
      <w:bodyDiv w:val="1"/>
      <w:marLeft w:val="0"/>
      <w:marRight w:val="0"/>
      <w:marTop w:val="0"/>
      <w:marBottom w:val="0"/>
      <w:divBdr>
        <w:top w:val="none" w:sz="0" w:space="0" w:color="auto"/>
        <w:left w:val="none" w:sz="0" w:space="0" w:color="auto"/>
        <w:bottom w:val="none" w:sz="0" w:space="0" w:color="auto"/>
        <w:right w:val="none" w:sz="0" w:space="0" w:color="auto"/>
      </w:divBdr>
    </w:div>
    <w:div w:id="568733745">
      <w:bodyDiv w:val="1"/>
      <w:marLeft w:val="0"/>
      <w:marRight w:val="0"/>
      <w:marTop w:val="0"/>
      <w:marBottom w:val="0"/>
      <w:divBdr>
        <w:top w:val="none" w:sz="0" w:space="0" w:color="auto"/>
        <w:left w:val="none" w:sz="0" w:space="0" w:color="auto"/>
        <w:bottom w:val="none" w:sz="0" w:space="0" w:color="auto"/>
        <w:right w:val="none" w:sz="0" w:space="0" w:color="auto"/>
      </w:divBdr>
    </w:div>
    <w:div w:id="665670031">
      <w:bodyDiv w:val="1"/>
      <w:marLeft w:val="0"/>
      <w:marRight w:val="0"/>
      <w:marTop w:val="0"/>
      <w:marBottom w:val="0"/>
      <w:divBdr>
        <w:top w:val="none" w:sz="0" w:space="0" w:color="auto"/>
        <w:left w:val="none" w:sz="0" w:space="0" w:color="auto"/>
        <w:bottom w:val="none" w:sz="0" w:space="0" w:color="auto"/>
        <w:right w:val="none" w:sz="0" w:space="0" w:color="auto"/>
      </w:divBdr>
    </w:div>
    <w:div w:id="729227078">
      <w:bodyDiv w:val="1"/>
      <w:marLeft w:val="0"/>
      <w:marRight w:val="0"/>
      <w:marTop w:val="0"/>
      <w:marBottom w:val="0"/>
      <w:divBdr>
        <w:top w:val="none" w:sz="0" w:space="0" w:color="auto"/>
        <w:left w:val="none" w:sz="0" w:space="0" w:color="auto"/>
        <w:bottom w:val="none" w:sz="0" w:space="0" w:color="auto"/>
        <w:right w:val="none" w:sz="0" w:space="0" w:color="auto"/>
      </w:divBdr>
    </w:div>
    <w:div w:id="810638247">
      <w:bodyDiv w:val="1"/>
      <w:marLeft w:val="0"/>
      <w:marRight w:val="0"/>
      <w:marTop w:val="0"/>
      <w:marBottom w:val="0"/>
      <w:divBdr>
        <w:top w:val="none" w:sz="0" w:space="0" w:color="auto"/>
        <w:left w:val="none" w:sz="0" w:space="0" w:color="auto"/>
        <w:bottom w:val="none" w:sz="0" w:space="0" w:color="auto"/>
        <w:right w:val="none" w:sz="0" w:space="0" w:color="auto"/>
      </w:divBdr>
    </w:div>
    <w:div w:id="832187916">
      <w:bodyDiv w:val="1"/>
      <w:marLeft w:val="0"/>
      <w:marRight w:val="0"/>
      <w:marTop w:val="0"/>
      <w:marBottom w:val="0"/>
      <w:divBdr>
        <w:top w:val="none" w:sz="0" w:space="0" w:color="auto"/>
        <w:left w:val="none" w:sz="0" w:space="0" w:color="auto"/>
        <w:bottom w:val="none" w:sz="0" w:space="0" w:color="auto"/>
        <w:right w:val="none" w:sz="0" w:space="0" w:color="auto"/>
      </w:divBdr>
    </w:div>
    <w:div w:id="898977143">
      <w:bodyDiv w:val="1"/>
      <w:marLeft w:val="0"/>
      <w:marRight w:val="0"/>
      <w:marTop w:val="0"/>
      <w:marBottom w:val="0"/>
      <w:divBdr>
        <w:top w:val="none" w:sz="0" w:space="0" w:color="auto"/>
        <w:left w:val="none" w:sz="0" w:space="0" w:color="auto"/>
        <w:bottom w:val="none" w:sz="0" w:space="0" w:color="auto"/>
        <w:right w:val="none" w:sz="0" w:space="0" w:color="auto"/>
      </w:divBdr>
    </w:div>
    <w:div w:id="958953481">
      <w:bodyDiv w:val="1"/>
      <w:marLeft w:val="0"/>
      <w:marRight w:val="0"/>
      <w:marTop w:val="0"/>
      <w:marBottom w:val="0"/>
      <w:divBdr>
        <w:top w:val="none" w:sz="0" w:space="0" w:color="auto"/>
        <w:left w:val="none" w:sz="0" w:space="0" w:color="auto"/>
        <w:bottom w:val="none" w:sz="0" w:space="0" w:color="auto"/>
        <w:right w:val="none" w:sz="0" w:space="0" w:color="auto"/>
      </w:divBdr>
    </w:div>
    <w:div w:id="1007365951">
      <w:bodyDiv w:val="1"/>
      <w:marLeft w:val="0"/>
      <w:marRight w:val="0"/>
      <w:marTop w:val="0"/>
      <w:marBottom w:val="0"/>
      <w:divBdr>
        <w:top w:val="none" w:sz="0" w:space="0" w:color="auto"/>
        <w:left w:val="none" w:sz="0" w:space="0" w:color="auto"/>
        <w:bottom w:val="none" w:sz="0" w:space="0" w:color="auto"/>
        <w:right w:val="none" w:sz="0" w:space="0" w:color="auto"/>
      </w:divBdr>
    </w:div>
    <w:div w:id="1079983058">
      <w:bodyDiv w:val="1"/>
      <w:marLeft w:val="0"/>
      <w:marRight w:val="0"/>
      <w:marTop w:val="0"/>
      <w:marBottom w:val="0"/>
      <w:divBdr>
        <w:top w:val="none" w:sz="0" w:space="0" w:color="auto"/>
        <w:left w:val="none" w:sz="0" w:space="0" w:color="auto"/>
        <w:bottom w:val="none" w:sz="0" w:space="0" w:color="auto"/>
        <w:right w:val="none" w:sz="0" w:space="0" w:color="auto"/>
      </w:divBdr>
    </w:div>
    <w:div w:id="1178159666">
      <w:bodyDiv w:val="1"/>
      <w:marLeft w:val="0"/>
      <w:marRight w:val="0"/>
      <w:marTop w:val="0"/>
      <w:marBottom w:val="0"/>
      <w:divBdr>
        <w:top w:val="none" w:sz="0" w:space="0" w:color="auto"/>
        <w:left w:val="none" w:sz="0" w:space="0" w:color="auto"/>
        <w:bottom w:val="none" w:sz="0" w:space="0" w:color="auto"/>
        <w:right w:val="none" w:sz="0" w:space="0" w:color="auto"/>
      </w:divBdr>
    </w:div>
    <w:div w:id="1242064446">
      <w:bodyDiv w:val="1"/>
      <w:marLeft w:val="0"/>
      <w:marRight w:val="0"/>
      <w:marTop w:val="0"/>
      <w:marBottom w:val="0"/>
      <w:divBdr>
        <w:top w:val="none" w:sz="0" w:space="0" w:color="auto"/>
        <w:left w:val="none" w:sz="0" w:space="0" w:color="auto"/>
        <w:bottom w:val="none" w:sz="0" w:space="0" w:color="auto"/>
        <w:right w:val="none" w:sz="0" w:space="0" w:color="auto"/>
      </w:divBdr>
    </w:div>
    <w:div w:id="1251891583">
      <w:bodyDiv w:val="1"/>
      <w:marLeft w:val="0"/>
      <w:marRight w:val="0"/>
      <w:marTop w:val="0"/>
      <w:marBottom w:val="0"/>
      <w:divBdr>
        <w:top w:val="none" w:sz="0" w:space="0" w:color="auto"/>
        <w:left w:val="none" w:sz="0" w:space="0" w:color="auto"/>
        <w:bottom w:val="none" w:sz="0" w:space="0" w:color="auto"/>
        <w:right w:val="none" w:sz="0" w:space="0" w:color="auto"/>
      </w:divBdr>
    </w:div>
    <w:div w:id="1294479621">
      <w:bodyDiv w:val="1"/>
      <w:marLeft w:val="0"/>
      <w:marRight w:val="0"/>
      <w:marTop w:val="0"/>
      <w:marBottom w:val="0"/>
      <w:divBdr>
        <w:top w:val="none" w:sz="0" w:space="0" w:color="auto"/>
        <w:left w:val="none" w:sz="0" w:space="0" w:color="auto"/>
        <w:bottom w:val="none" w:sz="0" w:space="0" w:color="auto"/>
        <w:right w:val="none" w:sz="0" w:space="0" w:color="auto"/>
      </w:divBdr>
    </w:div>
    <w:div w:id="1327515524">
      <w:bodyDiv w:val="1"/>
      <w:marLeft w:val="0"/>
      <w:marRight w:val="0"/>
      <w:marTop w:val="0"/>
      <w:marBottom w:val="0"/>
      <w:divBdr>
        <w:top w:val="none" w:sz="0" w:space="0" w:color="auto"/>
        <w:left w:val="none" w:sz="0" w:space="0" w:color="auto"/>
        <w:bottom w:val="none" w:sz="0" w:space="0" w:color="auto"/>
        <w:right w:val="none" w:sz="0" w:space="0" w:color="auto"/>
      </w:divBdr>
    </w:div>
    <w:div w:id="1388184101">
      <w:bodyDiv w:val="1"/>
      <w:marLeft w:val="0"/>
      <w:marRight w:val="0"/>
      <w:marTop w:val="0"/>
      <w:marBottom w:val="0"/>
      <w:divBdr>
        <w:top w:val="none" w:sz="0" w:space="0" w:color="auto"/>
        <w:left w:val="none" w:sz="0" w:space="0" w:color="auto"/>
        <w:bottom w:val="none" w:sz="0" w:space="0" w:color="auto"/>
        <w:right w:val="none" w:sz="0" w:space="0" w:color="auto"/>
      </w:divBdr>
    </w:div>
    <w:div w:id="1565291071">
      <w:bodyDiv w:val="1"/>
      <w:marLeft w:val="0"/>
      <w:marRight w:val="0"/>
      <w:marTop w:val="0"/>
      <w:marBottom w:val="0"/>
      <w:divBdr>
        <w:top w:val="none" w:sz="0" w:space="0" w:color="auto"/>
        <w:left w:val="none" w:sz="0" w:space="0" w:color="auto"/>
        <w:bottom w:val="none" w:sz="0" w:space="0" w:color="auto"/>
        <w:right w:val="none" w:sz="0" w:space="0" w:color="auto"/>
      </w:divBdr>
    </w:div>
    <w:div w:id="1743484086">
      <w:bodyDiv w:val="1"/>
      <w:marLeft w:val="0"/>
      <w:marRight w:val="0"/>
      <w:marTop w:val="0"/>
      <w:marBottom w:val="0"/>
      <w:divBdr>
        <w:top w:val="none" w:sz="0" w:space="0" w:color="auto"/>
        <w:left w:val="none" w:sz="0" w:space="0" w:color="auto"/>
        <w:bottom w:val="none" w:sz="0" w:space="0" w:color="auto"/>
        <w:right w:val="none" w:sz="0" w:space="0" w:color="auto"/>
      </w:divBdr>
    </w:div>
    <w:div w:id="1766343267">
      <w:bodyDiv w:val="1"/>
      <w:marLeft w:val="0"/>
      <w:marRight w:val="0"/>
      <w:marTop w:val="0"/>
      <w:marBottom w:val="0"/>
      <w:divBdr>
        <w:top w:val="none" w:sz="0" w:space="0" w:color="auto"/>
        <w:left w:val="none" w:sz="0" w:space="0" w:color="auto"/>
        <w:bottom w:val="none" w:sz="0" w:space="0" w:color="auto"/>
        <w:right w:val="none" w:sz="0" w:space="0" w:color="auto"/>
      </w:divBdr>
    </w:div>
    <w:div w:id="1819955804">
      <w:bodyDiv w:val="1"/>
      <w:marLeft w:val="0"/>
      <w:marRight w:val="0"/>
      <w:marTop w:val="0"/>
      <w:marBottom w:val="0"/>
      <w:divBdr>
        <w:top w:val="none" w:sz="0" w:space="0" w:color="auto"/>
        <w:left w:val="none" w:sz="0" w:space="0" w:color="auto"/>
        <w:bottom w:val="none" w:sz="0" w:space="0" w:color="auto"/>
        <w:right w:val="none" w:sz="0" w:space="0" w:color="auto"/>
      </w:divBdr>
    </w:div>
    <w:div w:id="1896381953">
      <w:bodyDiv w:val="1"/>
      <w:marLeft w:val="0"/>
      <w:marRight w:val="0"/>
      <w:marTop w:val="0"/>
      <w:marBottom w:val="0"/>
      <w:divBdr>
        <w:top w:val="none" w:sz="0" w:space="0" w:color="auto"/>
        <w:left w:val="none" w:sz="0" w:space="0" w:color="auto"/>
        <w:bottom w:val="none" w:sz="0" w:space="0" w:color="auto"/>
        <w:right w:val="none" w:sz="0" w:space="0" w:color="auto"/>
      </w:divBdr>
    </w:div>
    <w:div w:id="1912082104">
      <w:bodyDiv w:val="1"/>
      <w:marLeft w:val="0"/>
      <w:marRight w:val="0"/>
      <w:marTop w:val="0"/>
      <w:marBottom w:val="0"/>
      <w:divBdr>
        <w:top w:val="none" w:sz="0" w:space="0" w:color="auto"/>
        <w:left w:val="none" w:sz="0" w:space="0" w:color="auto"/>
        <w:bottom w:val="none" w:sz="0" w:space="0" w:color="auto"/>
        <w:right w:val="none" w:sz="0" w:space="0" w:color="auto"/>
      </w:divBdr>
    </w:div>
    <w:div w:id="1982032671">
      <w:bodyDiv w:val="1"/>
      <w:marLeft w:val="0"/>
      <w:marRight w:val="0"/>
      <w:marTop w:val="0"/>
      <w:marBottom w:val="0"/>
      <w:divBdr>
        <w:top w:val="none" w:sz="0" w:space="0" w:color="auto"/>
        <w:left w:val="none" w:sz="0" w:space="0" w:color="auto"/>
        <w:bottom w:val="none" w:sz="0" w:space="0" w:color="auto"/>
        <w:right w:val="none" w:sz="0" w:space="0" w:color="auto"/>
      </w:divBdr>
    </w:div>
    <w:div w:id="2077778780">
      <w:bodyDiv w:val="1"/>
      <w:marLeft w:val="0"/>
      <w:marRight w:val="0"/>
      <w:marTop w:val="0"/>
      <w:marBottom w:val="0"/>
      <w:divBdr>
        <w:top w:val="none" w:sz="0" w:space="0" w:color="auto"/>
        <w:left w:val="none" w:sz="0" w:space="0" w:color="auto"/>
        <w:bottom w:val="none" w:sz="0" w:space="0" w:color="auto"/>
        <w:right w:val="none" w:sz="0" w:space="0" w:color="auto"/>
      </w:divBdr>
    </w:div>
    <w:div w:id="2109035916">
      <w:bodyDiv w:val="1"/>
      <w:marLeft w:val="0"/>
      <w:marRight w:val="0"/>
      <w:marTop w:val="0"/>
      <w:marBottom w:val="0"/>
      <w:divBdr>
        <w:top w:val="none" w:sz="0" w:space="0" w:color="auto"/>
        <w:left w:val="none" w:sz="0" w:space="0" w:color="auto"/>
        <w:bottom w:val="none" w:sz="0" w:space="0" w:color="auto"/>
        <w:right w:val="none" w:sz="0" w:space="0" w:color="auto"/>
      </w:divBdr>
      <w:divsChild>
        <w:div w:id="1453091667">
          <w:marLeft w:val="0"/>
          <w:marRight w:val="0"/>
          <w:marTop w:val="0"/>
          <w:marBottom w:val="0"/>
          <w:divBdr>
            <w:top w:val="none" w:sz="0" w:space="0" w:color="auto"/>
            <w:left w:val="none" w:sz="0" w:space="0" w:color="auto"/>
            <w:bottom w:val="none" w:sz="0" w:space="0" w:color="auto"/>
            <w:right w:val="none" w:sz="0" w:space="0" w:color="auto"/>
          </w:divBdr>
          <w:divsChild>
            <w:div w:id="1416629291">
              <w:marLeft w:val="0"/>
              <w:marRight w:val="0"/>
              <w:marTop w:val="0"/>
              <w:marBottom w:val="0"/>
              <w:divBdr>
                <w:top w:val="none" w:sz="0" w:space="0" w:color="auto"/>
                <w:left w:val="none" w:sz="0" w:space="0" w:color="auto"/>
                <w:bottom w:val="none" w:sz="0" w:space="0" w:color="auto"/>
                <w:right w:val="none" w:sz="0" w:space="0" w:color="auto"/>
              </w:divBdr>
              <w:divsChild>
                <w:div w:id="274289445">
                  <w:marLeft w:val="0"/>
                  <w:marRight w:val="0"/>
                  <w:marTop w:val="0"/>
                  <w:marBottom w:val="0"/>
                  <w:divBdr>
                    <w:top w:val="none" w:sz="0" w:space="0" w:color="auto"/>
                    <w:left w:val="none" w:sz="0" w:space="0" w:color="auto"/>
                    <w:bottom w:val="none" w:sz="0" w:space="0" w:color="auto"/>
                    <w:right w:val="none" w:sz="0" w:space="0" w:color="auto"/>
                  </w:divBdr>
                  <w:divsChild>
                    <w:div w:id="624506167">
                      <w:marLeft w:val="0"/>
                      <w:marRight w:val="0"/>
                      <w:marTop w:val="0"/>
                      <w:marBottom w:val="0"/>
                      <w:divBdr>
                        <w:top w:val="none" w:sz="0" w:space="0" w:color="auto"/>
                        <w:left w:val="none" w:sz="0" w:space="0" w:color="auto"/>
                        <w:bottom w:val="none" w:sz="0" w:space="0" w:color="auto"/>
                        <w:right w:val="none" w:sz="0" w:space="0" w:color="auto"/>
                      </w:divBdr>
                      <w:divsChild>
                        <w:div w:id="1300309032">
                          <w:marLeft w:val="0"/>
                          <w:marRight w:val="0"/>
                          <w:marTop w:val="0"/>
                          <w:marBottom w:val="0"/>
                          <w:divBdr>
                            <w:top w:val="none" w:sz="0" w:space="0" w:color="auto"/>
                            <w:left w:val="none" w:sz="0" w:space="0" w:color="auto"/>
                            <w:bottom w:val="none" w:sz="0" w:space="0" w:color="auto"/>
                            <w:right w:val="none" w:sz="0" w:space="0" w:color="auto"/>
                          </w:divBdr>
                          <w:divsChild>
                            <w:div w:id="81801231">
                              <w:marLeft w:val="0"/>
                              <w:marRight w:val="0"/>
                              <w:marTop w:val="0"/>
                              <w:marBottom w:val="851"/>
                              <w:divBdr>
                                <w:top w:val="none" w:sz="0" w:space="0" w:color="auto"/>
                                <w:left w:val="none" w:sz="0" w:space="0" w:color="auto"/>
                                <w:bottom w:val="none" w:sz="0" w:space="0" w:color="auto"/>
                                <w:right w:val="none" w:sz="0" w:space="0" w:color="auto"/>
                              </w:divBdr>
                              <w:divsChild>
                                <w:div w:id="1220553191">
                                  <w:marLeft w:val="0"/>
                                  <w:marRight w:val="0"/>
                                  <w:marTop w:val="0"/>
                                  <w:marBottom w:val="0"/>
                                  <w:divBdr>
                                    <w:top w:val="none" w:sz="0" w:space="0" w:color="auto"/>
                                    <w:left w:val="none" w:sz="0" w:space="0" w:color="auto"/>
                                    <w:bottom w:val="none" w:sz="0" w:space="0" w:color="auto"/>
                                    <w:right w:val="none" w:sz="0" w:space="0" w:color="auto"/>
                                  </w:divBdr>
                                  <w:divsChild>
                                    <w:div w:id="1186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233C-0FF2-47C9-92DD-8D18E994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10174</Words>
  <Characters>55962</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66004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Hornillos, David</dc:creator>
  <cp:lastModifiedBy>juan</cp:lastModifiedBy>
  <cp:revision>2</cp:revision>
  <cp:lastPrinted>2018-01-15T09:12:00Z</cp:lastPrinted>
  <dcterms:created xsi:type="dcterms:W3CDTF">2018-01-16T17:17:00Z</dcterms:created>
  <dcterms:modified xsi:type="dcterms:W3CDTF">2018-01-16T17:17:00Z</dcterms:modified>
</cp:coreProperties>
</file>